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66" w:rsidRDefault="00DC5D66" w:rsidP="00DC5D66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Pr="00337F16" w:rsidRDefault="00DC5D66" w:rsidP="00DC5D66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b/>
          <w:bCs/>
          <w:noProof/>
          <w:sz w:val="24"/>
          <w:szCs w:val="24"/>
          <w:lang w:val="ro-RO"/>
        </w:rPr>
        <w:t>FORMULARE</w:t>
      </w:r>
    </w:p>
    <w:p w:rsidR="00DC5D66" w:rsidRPr="00337F16" w:rsidRDefault="00DC5D66" w:rsidP="00DC5D66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C5D66" w:rsidRPr="00337F16" w:rsidRDefault="00DC5D66" w:rsidP="00DC5D66">
      <w:pPr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C5D66" w:rsidRPr="00337F16" w:rsidRDefault="00DC5D66" w:rsidP="00DC5D66">
      <w:pPr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FORMULARUL  nr.  1 -  Formular de ofertă (propunerea financiară) pentru atribuirea  contractului</w:t>
      </w: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FORMULARUL  nr. 2 - Centralizator de preţuri</w:t>
      </w:r>
    </w:p>
    <w:p w:rsidR="00DC5D66" w:rsidRPr="00337F1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C5D6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FOMULARUL nr. 3 - Propunerea tehnică pentru atribuirea  contractului</w:t>
      </w:r>
    </w:p>
    <w:p w:rsidR="00DC5D66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C5D66" w:rsidRPr="002741D7" w:rsidRDefault="00DC5D66" w:rsidP="00DC5D6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E4806">
        <w:rPr>
          <w:rFonts w:ascii="Times New Roman" w:hAnsi="Times New Roman"/>
          <w:noProof/>
          <w:sz w:val="24"/>
          <w:szCs w:val="24"/>
          <w:lang w:val="ro-RO"/>
        </w:rPr>
        <w:t>FORMULARUL nr. 4 - DECLARAȚIE privind conflictul de interese pentru ofertan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 ofertan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 asocia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 subcontractan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i/ter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 sus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ă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tori</w:t>
      </w:r>
    </w:p>
    <w:p w:rsidR="00DC5D66" w:rsidRPr="0069363A" w:rsidRDefault="00DC5D66" w:rsidP="00DC5D66">
      <w:pPr>
        <w:jc w:val="both"/>
        <w:rPr>
          <w:rFonts w:ascii="Times New Roman" w:hAnsi="Times New Roman"/>
          <w:b/>
          <w:i/>
          <w:noProof/>
          <w:sz w:val="24"/>
          <w:szCs w:val="24"/>
          <w:lang w:val="ro-RO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054DB3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Pr="0069363A" w:rsidRDefault="00DC5D66" w:rsidP="00DC5D66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lastRenderedPageBreak/>
        <w:t>FORMULARUL nr. 1</w:t>
      </w:r>
    </w:p>
    <w:p w:rsidR="00DC5D66" w:rsidRPr="0069363A" w:rsidRDefault="00DC5D66" w:rsidP="00DC5D66">
      <w:pPr>
        <w:jc w:val="both"/>
        <w:outlineLvl w:val="0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OFERTANTUL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DC5D66" w:rsidRPr="0069363A" w:rsidRDefault="00DC5D66" w:rsidP="00DC5D6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5D66" w:rsidRPr="0069363A" w:rsidRDefault="00DC5D66" w:rsidP="00DC5D6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C5D66" w:rsidRPr="0069363A" w:rsidRDefault="00DC5D66" w:rsidP="00DC5D6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FORMULAR DE OFERTĂ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69363A">
        <w:rPr>
          <w:rFonts w:ascii="Times New Roman" w:hAnsi="Times New Roman"/>
          <w:sz w:val="24"/>
          <w:szCs w:val="24"/>
          <w:lang w:val="ro-RO"/>
        </w:rPr>
        <w:t>tre ....................................................................................................</w:t>
      </w:r>
    </w:p>
    <w:p w:rsidR="00DC5D66" w:rsidRPr="0069363A" w:rsidRDefault="00DC5D66" w:rsidP="00DC5D66">
      <w:pPr>
        <w:ind w:left="720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i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            (denumirea autorității contractante și adresa completă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DC5D66" w:rsidRPr="0069363A" w:rsidRDefault="00DC5D66" w:rsidP="00DC5D6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   Domnilor,</w:t>
      </w:r>
    </w:p>
    <w:p w:rsidR="00DC5D66" w:rsidRPr="0069363A" w:rsidRDefault="00DC5D66" w:rsidP="00DC5D66">
      <w:pPr>
        <w:pStyle w:val="Subtitle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  <w:t>1. Examinând documentația de atribuire, subsemnații, reprezentanț</w:t>
      </w:r>
      <w:r w:rsidRPr="0069363A">
        <w:rPr>
          <w:sz w:val="24"/>
          <w:szCs w:val="24"/>
          <w:lang w:val="it-IT"/>
        </w:rPr>
        <w:t xml:space="preserve">i ai ofertantului ______________________________, </w:t>
      </w:r>
      <w:r w:rsidRPr="0069363A">
        <w:rPr>
          <w:i/>
          <w:sz w:val="24"/>
          <w:szCs w:val="24"/>
          <w:lang w:val="it-IT"/>
        </w:rPr>
        <w:t xml:space="preserve">(denumirea/numele ofertantului)     </w:t>
      </w:r>
      <w:r w:rsidRPr="0069363A">
        <w:rPr>
          <w:sz w:val="24"/>
          <w:szCs w:val="24"/>
          <w:lang w:val="it-IT"/>
        </w:rPr>
        <w:t xml:space="preserve">ne oferim ca, </w:t>
      </w:r>
      <w:r>
        <w:rPr>
          <w:sz w:val="24"/>
          <w:szCs w:val="24"/>
          <w:lang w:val="it-IT"/>
        </w:rPr>
        <w:t>în conformitate cu prevederile și cerințele cuprinse în documentația mai sus menționată</w:t>
      </w:r>
      <w:r w:rsidRPr="0069363A">
        <w:rPr>
          <w:sz w:val="24"/>
          <w:szCs w:val="24"/>
          <w:lang w:val="it-IT"/>
        </w:rPr>
        <w:t xml:space="preserve">, să </w:t>
      </w:r>
      <w:r>
        <w:rPr>
          <w:sz w:val="24"/>
          <w:szCs w:val="24"/>
          <w:lang w:val="it-IT"/>
        </w:rPr>
        <w:t>furnizăm</w:t>
      </w:r>
      <w:r w:rsidRPr="0069363A">
        <w:rPr>
          <w:sz w:val="24"/>
          <w:szCs w:val="24"/>
          <w:lang w:val="it-IT"/>
        </w:rPr>
        <w:t xml:space="preserve"> </w:t>
      </w:r>
      <w:r w:rsidRPr="0069363A">
        <w:rPr>
          <w:i/>
          <w:sz w:val="24"/>
          <w:szCs w:val="24"/>
        </w:rPr>
        <w:t>,,</w:t>
      </w:r>
      <w:r>
        <w:rPr>
          <w:sz w:val="24"/>
          <w:szCs w:val="24"/>
        </w:rPr>
        <w:t>____________________________________________________________________</w:t>
      </w:r>
      <w:r w:rsidRPr="0069363A">
        <w:rPr>
          <w:i/>
          <w:sz w:val="24"/>
          <w:szCs w:val="24"/>
        </w:rPr>
        <w:t>’’</w:t>
      </w:r>
      <w:r w:rsidRPr="0069363A">
        <w:rPr>
          <w:i/>
          <w:sz w:val="24"/>
          <w:szCs w:val="24"/>
          <w:lang w:val="it-IT"/>
        </w:rPr>
        <w:t xml:space="preserve"> </w:t>
      </w:r>
      <w:r w:rsidRPr="0069363A">
        <w:rPr>
          <w:sz w:val="24"/>
          <w:szCs w:val="24"/>
          <w:lang w:val="it-IT"/>
        </w:rPr>
        <w:t xml:space="preserve">pentru suma de ________________________ lei, </w:t>
      </w:r>
      <w:r>
        <w:rPr>
          <w:i/>
          <w:sz w:val="24"/>
          <w:szCs w:val="24"/>
          <w:lang w:val="it-IT"/>
        </w:rPr>
        <w:t>(suma în litere ș</w:t>
      </w:r>
      <w:r w:rsidRPr="0069363A">
        <w:rPr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sz w:val="24"/>
          <w:szCs w:val="24"/>
          <w:lang w:val="it-IT"/>
        </w:rPr>
        <w:t>la care se adaugă</w:t>
      </w:r>
      <w:r w:rsidRPr="0069363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taxa pe valoarea adăugată</w:t>
      </w:r>
      <w:r w:rsidRPr="0069363A">
        <w:rPr>
          <w:sz w:val="24"/>
          <w:szCs w:val="24"/>
          <w:lang w:val="it-IT"/>
        </w:rPr>
        <w:t xml:space="preserve"> în valoare de ______________________  lei</w:t>
      </w:r>
      <w:r>
        <w:rPr>
          <w:i/>
          <w:sz w:val="24"/>
          <w:szCs w:val="24"/>
          <w:lang w:val="it-IT"/>
        </w:rPr>
        <w:t xml:space="preserve"> (suma în litere ș</w:t>
      </w:r>
      <w:r w:rsidRPr="0069363A">
        <w:rPr>
          <w:i/>
          <w:sz w:val="24"/>
          <w:szCs w:val="24"/>
          <w:lang w:val="it-IT"/>
        </w:rPr>
        <w:t>i în cifre)</w:t>
      </w:r>
    </w:p>
    <w:p w:rsidR="00DC5D66" w:rsidRPr="0069363A" w:rsidRDefault="00DC5D66" w:rsidP="00DC5D6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2. Ne angajăm ca, în cazul în care oferta noastră este stabilită câștigătoare, să </w:t>
      </w:r>
      <w:r>
        <w:rPr>
          <w:rFonts w:ascii="Times New Roman" w:hAnsi="Times New Roman"/>
          <w:sz w:val="24"/>
          <w:szCs w:val="24"/>
          <w:lang w:val="it-IT"/>
        </w:rPr>
        <w:t>furnizăm produsele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și să terminăm </w:t>
      </w:r>
      <w:r>
        <w:rPr>
          <w:rFonts w:ascii="Times New Roman" w:hAnsi="Times New Roman"/>
          <w:sz w:val="24"/>
          <w:szCs w:val="24"/>
          <w:lang w:val="it-IT"/>
        </w:rPr>
        <w:t>furnizarea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acestora în conformitate cu specificaţiile din caietul de sarcini </w:t>
      </w:r>
      <w:r>
        <w:rPr>
          <w:rFonts w:ascii="Times New Roman" w:hAnsi="Times New Roman"/>
          <w:sz w:val="24"/>
          <w:szCs w:val="24"/>
          <w:lang w:val="it-IT"/>
        </w:rPr>
        <w:t>în _______ (perioada în litere ș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i în cifre).                  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Ne angajăm să menținem această ofertă valabilă pentru o durată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de_</w:t>
      </w:r>
      <w:r>
        <w:rPr>
          <w:rFonts w:ascii="Times New Roman" w:hAnsi="Times New Roman"/>
          <w:sz w:val="24"/>
          <w:szCs w:val="24"/>
          <w:lang w:val="it-IT"/>
        </w:rPr>
        <w:t>_____________ zile, respectiv până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la data de __________________</w:t>
      </w:r>
      <w:r>
        <w:rPr>
          <w:rFonts w:ascii="Times New Roman" w:hAnsi="Times New Roman"/>
          <w:i/>
          <w:sz w:val="24"/>
          <w:szCs w:val="24"/>
          <w:lang w:val="it-IT"/>
        </w:rPr>
        <w:t>(durata în litere ș</w:t>
      </w:r>
      <w:r w:rsidRPr="0069363A">
        <w:rPr>
          <w:rFonts w:ascii="Times New Roman" w:hAnsi="Times New Roman"/>
          <w:i/>
          <w:sz w:val="24"/>
          <w:szCs w:val="24"/>
          <w:lang w:val="it-IT"/>
        </w:rPr>
        <w:t xml:space="preserve">i în cifre)                                                                                                (ziua/luna/anul) </w:t>
      </w:r>
      <w:r>
        <w:rPr>
          <w:rFonts w:ascii="Times New Roman" w:hAnsi="Times New Roman"/>
          <w:sz w:val="24"/>
          <w:szCs w:val="24"/>
          <w:lang w:val="it-IT"/>
        </w:rPr>
        <w:t>și ea va rămâne obligatorie pentru noi și poate fi acceptată oricâ</w:t>
      </w:r>
      <w:r w:rsidRPr="0069363A">
        <w:rPr>
          <w:rFonts w:ascii="Times New Roman" w:hAnsi="Times New Roman"/>
          <w:sz w:val="24"/>
          <w:szCs w:val="24"/>
          <w:lang w:val="it-IT"/>
        </w:rPr>
        <w:t>nd înainte de expirarea perioadei de valabilitate.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4. Până la încheierea ș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Pr="0069363A">
        <w:rPr>
          <w:rFonts w:ascii="Times New Roman" w:hAnsi="Times New Roman"/>
          <w:sz w:val="24"/>
          <w:szCs w:val="24"/>
          <w:lang w:val="it-IT"/>
        </w:rPr>
        <w:t>toare, vor constitui un contract angajant între noi.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5. Întelegem că nu sunteți obligați să acceptați oferta cu cel mai scăzut preț sau orice altă ofertă pe care o puteț</w:t>
      </w:r>
      <w:r w:rsidRPr="0069363A">
        <w:rPr>
          <w:rFonts w:ascii="Times New Roman" w:hAnsi="Times New Roman"/>
          <w:sz w:val="24"/>
          <w:szCs w:val="24"/>
          <w:lang w:val="it-IT"/>
        </w:rPr>
        <w:t>i primi.</w:t>
      </w:r>
    </w:p>
    <w:p w:rsidR="00DC5D66" w:rsidRPr="0069363A" w:rsidRDefault="00DC5D66" w:rsidP="00DC5D6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5D66" w:rsidRPr="0069363A" w:rsidRDefault="00DC5D66" w:rsidP="00DC5D6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_____________, în calitate de _____________________, legal autorizat sa semnez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i/>
          <w:sz w:val="24"/>
          <w:szCs w:val="24"/>
          <w:lang w:val="ro-RO"/>
        </w:rPr>
        <w:t xml:space="preserve">                        (semnatura)</w:t>
      </w:r>
    </w:p>
    <w:p w:rsidR="00DC5D66" w:rsidRPr="0069363A" w:rsidRDefault="00DC5D66" w:rsidP="00DC5D6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oferta pentru si în numele ____________________________________.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(denumirea/numele ofertantului)</w:t>
      </w:r>
    </w:p>
    <w:p w:rsidR="00DC5D66" w:rsidRDefault="00DC5D66" w:rsidP="00DC5D66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  <w:r w:rsidRPr="00693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D1432E" wp14:editId="720B15C6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2DEC" id="Rectangle 2" o:spid="_x0000_s1026" alt="White marble" style="position:absolute;margin-left:-9pt;margin-top:-6.35pt;width:475.2pt;height:7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9" o:title="White marble" recolor="t" type="tile"/>
              </v:rect>
            </w:pict>
          </mc:Fallback>
        </mc:AlternateContent>
      </w:r>
      <w:r w:rsidRPr="0069363A">
        <w:rPr>
          <w:rFonts w:ascii="Times New Roman" w:hAnsi="Times New Roman"/>
          <w:b/>
          <w:sz w:val="24"/>
          <w:szCs w:val="24"/>
          <w:lang w:val="ro-RO"/>
        </w:rPr>
        <w:br w:type="page"/>
      </w:r>
    </w:p>
    <w:p w:rsidR="00E5056B" w:rsidRPr="0069363A" w:rsidRDefault="00E5056B" w:rsidP="00054DB3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FORMULARUL nr.</w:t>
      </w:r>
      <w:r w:rsidR="00DE2F97" w:rsidRPr="0069363A">
        <w:rPr>
          <w:rStyle w:val="PageNumber"/>
          <w:rFonts w:ascii="Times New Roman" w:hAnsi="Times New Roman"/>
          <w:b/>
          <w:i/>
          <w:sz w:val="24"/>
          <w:szCs w:val="24"/>
        </w:rPr>
        <w:t xml:space="preserve"> </w:t>
      </w:r>
      <w:r w:rsidR="00DC5D66">
        <w:rPr>
          <w:rStyle w:val="PageNumber"/>
          <w:rFonts w:ascii="Times New Roman" w:hAnsi="Times New Roman"/>
          <w:b/>
          <w:i/>
          <w:sz w:val="24"/>
          <w:szCs w:val="24"/>
        </w:rPr>
        <w:t>2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E5056B" w:rsidRPr="0069363A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B27ACD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69363A">
        <w:rPr>
          <w:rFonts w:ascii="Times New Roman" w:hAnsi="Times New Roman"/>
          <w:b/>
          <w:bCs/>
          <w:i/>
          <w:sz w:val="24"/>
          <w:szCs w:val="24"/>
        </w:rPr>
        <w:t xml:space="preserve">CENTRALIZATOR DE PREŢURI </w:t>
      </w:r>
    </w:p>
    <w:p w:rsidR="00B04719" w:rsidRDefault="00B04719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B04719" w:rsidRPr="00165B22" w:rsidRDefault="00B04719" w:rsidP="00165B22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1066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990"/>
        <w:gridCol w:w="1260"/>
        <w:gridCol w:w="1301"/>
        <w:gridCol w:w="1170"/>
        <w:gridCol w:w="1170"/>
        <w:gridCol w:w="1170"/>
      </w:tblGrid>
      <w:tr w:rsidR="00A16144" w:rsidRPr="0069363A" w:rsidTr="00A23068">
        <w:tc>
          <w:tcPr>
            <w:tcW w:w="795" w:type="dxa"/>
            <w:vAlign w:val="center"/>
          </w:tcPr>
          <w:p w:rsidR="00A16144" w:rsidRPr="0069363A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NR.</w:t>
            </w:r>
          </w:p>
          <w:p w:rsidR="00A16144" w:rsidRPr="0069363A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Crt.</w:t>
            </w:r>
          </w:p>
        </w:tc>
        <w:tc>
          <w:tcPr>
            <w:tcW w:w="2805" w:type="dxa"/>
            <w:vAlign w:val="center"/>
          </w:tcPr>
          <w:p w:rsidR="00A16144" w:rsidRPr="0069363A" w:rsidRDefault="00A16144" w:rsidP="00BD41F6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produselor</w:t>
            </w:r>
          </w:p>
        </w:tc>
        <w:tc>
          <w:tcPr>
            <w:tcW w:w="990" w:type="dxa"/>
            <w:vAlign w:val="center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260" w:type="dxa"/>
            <w:vAlign w:val="center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solicitată</w:t>
            </w:r>
          </w:p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301" w:type="dxa"/>
            <w:vAlign w:val="center"/>
          </w:tcPr>
          <w:p w:rsidR="00A16144" w:rsidRDefault="00A23068" w:rsidP="00A230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Valoarea estimată fără TVA</w:t>
            </w:r>
          </w:p>
          <w:p w:rsidR="00A16144" w:rsidRPr="0069363A" w:rsidRDefault="00A16144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unitar RON </w:t>
            </w:r>
          </w:p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fără TVA</w:t>
            </w:r>
          </w:p>
        </w:tc>
        <w:tc>
          <w:tcPr>
            <w:tcW w:w="117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total RON </w:t>
            </w:r>
          </w:p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fără TVA </w:t>
            </w:r>
          </w:p>
        </w:tc>
        <w:tc>
          <w:tcPr>
            <w:tcW w:w="117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adăugată RON</w:t>
            </w:r>
          </w:p>
        </w:tc>
      </w:tr>
      <w:tr w:rsidR="00A16144" w:rsidRPr="0069363A" w:rsidTr="00A23068">
        <w:tc>
          <w:tcPr>
            <w:tcW w:w="795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A16144" w:rsidRPr="0069363A" w:rsidRDefault="00A23068" w:rsidP="00A1614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16144" w:rsidRPr="0069363A" w:rsidRDefault="00A2306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6144" w:rsidRPr="0069363A" w:rsidRDefault="00A23068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 w:rsidR="000E2D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6144" w:rsidRPr="0069363A" w:rsidRDefault="00472E62" w:rsidP="00472E6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*19%</w:t>
            </w:r>
          </w:p>
        </w:tc>
      </w:tr>
      <w:tr w:rsidR="009411CD" w:rsidRPr="0069363A" w:rsidTr="00A44DB6">
        <w:trPr>
          <w:trHeight w:val="879"/>
        </w:trPr>
        <w:tc>
          <w:tcPr>
            <w:tcW w:w="795" w:type="dxa"/>
            <w:vAlign w:val="center"/>
          </w:tcPr>
          <w:p w:rsidR="009411CD" w:rsidRPr="0069363A" w:rsidRDefault="009411CD" w:rsidP="009411C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CD" w:rsidRPr="00077F10" w:rsidRDefault="009411CD" w:rsidP="00941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10">
              <w:rPr>
                <w:rFonts w:ascii="Times New Roman" w:hAnsi="Times New Roman"/>
                <w:color w:val="000000"/>
                <w:sz w:val="24"/>
                <w:szCs w:val="24"/>
              </w:rPr>
              <w:t>Rucsac personalizat</w:t>
            </w:r>
          </w:p>
        </w:tc>
        <w:tc>
          <w:tcPr>
            <w:tcW w:w="990" w:type="dxa"/>
            <w:vAlign w:val="center"/>
          </w:tcPr>
          <w:p w:rsidR="009411CD" w:rsidRPr="0069363A" w:rsidRDefault="009411CD" w:rsidP="009411C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3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9411CD" w:rsidRPr="007935EB" w:rsidRDefault="009411CD" w:rsidP="009411C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CD" w:rsidRPr="007935EB" w:rsidRDefault="009411CD" w:rsidP="009411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5EB">
              <w:rPr>
                <w:rFonts w:ascii="Times New Roman" w:hAnsi="Times New Roman"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  <w:tr w:rsidR="009411CD" w:rsidRPr="0069363A" w:rsidTr="00A44DB6">
        <w:tc>
          <w:tcPr>
            <w:tcW w:w="795" w:type="dxa"/>
          </w:tcPr>
          <w:p w:rsidR="009411CD" w:rsidRPr="0069363A" w:rsidRDefault="009411CD" w:rsidP="009411C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805" w:type="dxa"/>
            <w:vAlign w:val="center"/>
          </w:tcPr>
          <w:p w:rsidR="009411CD" w:rsidRPr="0069363A" w:rsidRDefault="009411CD" w:rsidP="00941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9411CD" w:rsidRPr="0069363A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411CD" w:rsidRPr="002C6334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9411CD" w:rsidRPr="007935EB" w:rsidRDefault="003E7EE0" w:rsidP="009411CD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2125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9411CD" w:rsidRPr="00A44DB6" w:rsidRDefault="009411CD" w:rsidP="009411CD">
            <w:pPr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A44DB6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se completează de către ofertant</w:t>
            </w:r>
          </w:p>
        </w:tc>
      </w:tr>
    </w:tbl>
    <w:p w:rsidR="002E3193" w:rsidRPr="008719E9" w:rsidRDefault="002E3193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Semnătura ofertantului sau a reprezentantului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ofertantului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>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Numele  şi prenumele semnatarului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Capacitate de semnătura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C56237" w:rsidRDefault="00C56237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b/>
          <w:i/>
          <w:sz w:val="24"/>
          <w:szCs w:val="24"/>
          <w:lang w:val="fr-FR"/>
        </w:rPr>
        <w:t xml:space="preserve">Detalii despre ofertant 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Numele ofertantului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Ţara de reşedinţă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 de corespondenţă (dacă este diferită)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Adresa de e-mail                                                  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                  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Telefon / Fax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681F2A" w:rsidRPr="0069363A" w:rsidRDefault="00B27ACD" w:rsidP="00681F2A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Data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="00681F2A" w:rsidRPr="0069363A">
        <w:rPr>
          <w:rFonts w:ascii="Times New Roman" w:hAnsi="Times New Roman"/>
          <w:i/>
          <w:sz w:val="24"/>
          <w:szCs w:val="24"/>
        </w:rPr>
        <w:t xml:space="preserve">                                 .....................................................</w:t>
      </w:r>
    </w:p>
    <w:p w:rsidR="00DC5D66" w:rsidRDefault="00DC5D66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27B8" w:rsidRDefault="00DC27B8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BE54E7" w:rsidRDefault="00BE54E7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E26E0F" w:rsidRDefault="00E26E0F" w:rsidP="00D716C5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Pr="0069363A" w:rsidRDefault="00DC5D66" w:rsidP="00DC5D66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FORMULARUL nr. 3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DC5D66" w:rsidRPr="0069363A" w:rsidRDefault="00DC5D66" w:rsidP="00DC5D66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C5D66" w:rsidRDefault="00DC5D66" w:rsidP="00DC5D66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363A">
        <w:rPr>
          <w:rFonts w:ascii="Times New Roman" w:hAnsi="Times New Roman"/>
          <w:b/>
          <w:sz w:val="24"/>
          <w:szCs w:val="24"/>
        </w:rPr>
        <w:t>PROPUNERE TEHNICĂ</w:t>
      </w:r>
    </w:p>
    <w:p w:rsidR="00DC5D66" w:rsidRPr="0000799C" w:rsidRDefault="00DC5D66" w:rsidP="00303612">
      <w:pPr>
        <w:widowControl w:val="0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44"/>
        <w:gridCol w:w="4587"/>
      </w:tblGrid>
      <w:tr w:rsidR="00DC5D66" w:rsidRPr="00F206AD" w:rsidTr="00E26E0F">
        <w:trPr>
          <w:jc w:val="center"/>
        </w:trPr>
        <w:tc>
          <w:tcPr>
            <w:tcW w:w="715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06AD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DC5D66" w:rsidRPr="00F206AD" w:rsidRDefault="00DC5D66" w:rsidP="00B71D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744" w:type="dxa"/>
            <w:tcMar>
              <w:left w:w="57" w:type="dxa"/>
              <w:right w:w="57" w:type="dxa"/>
            </w:tcMar>
            <w:vAlign w:val="center"/>
          </w:tcPr>
          <w:p w:rsidR="00DC5D66" w:rsidRPr="00F206AD" w:rsidRDefault="00DC5D66" w:rsidP="00B71D9F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F206AD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  <w:vAlign w:val="center"/>
          </w:tcPr>
          <w:p w:rsidR="00DC5D66" w:rsidRPr="00F206AD" w:rsidRDefault="00DC5D66" w:rsidP="00B71D9F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F206AD">
              <w:rPr>
                <w:rFonts w:ascii="Times New Roman" w:hAnsi="Times New Roman"/>
                <w:iCs/>
                <w:caps/>
                <w:sz w:val="22"/>
              </w:rPr>
              <w:t>PROPUNERE TEHNICĂ OFERTANT</w:t>
            </w:r>
          </w:p>
        </w:tc>
      </w:tr>
      <w:tr w:rsidR="00DC5D66" w:rsidRPr="00F206AD" w:rsidTr="00E26E0F">
        <w:trPr>
          <w:trHeight w:val="566"/>
          <w:jc w:val="center"/>
        </w:trPr>
        <w:tc>
          <w:tcPr>
            <w:tcW w:w="715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744" w:type="dxa"/>
            <w:tcMar>
              <w:left w:w="57" w:type="dxa"/>
              <w:right w:w="57" w:type="dxa"/>
            </w:tcMar>
          </w:tcPr>
          <w:p w:rsidR="00DC5D66" w:rsidRPr="00352A67" w:rsidRDefault="00B40FE4" w:rsidP="00352A67">
            <w:pPr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</w:pPr>
            <w:r w:rsidRPr="00352A67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val="it-IT"/>
              </w:rPr>
              <w:t>Rucsac personalizat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>Rucsac de dimensiuni 50x45cm</w:t>
            </w: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  <w:lang w:val="es-ES_tradnl"/>
              </w:rPr>
              <w:t>, negru</w:t>
            </w: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>, căptușit, bretele și spate buretat, mâner de prindere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 xml:space="preserve">- material impermeabil, rezistent 600D, 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>- 2 compartimente + buzunar frontal tip organizator. Ofertele să fie însoțite de fotografie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color w:val="000000"/>
                <w:sz w:val="24"/>
                <w:szCs w:val="24"/>
                <w:bdr w:val="nil"/>
              </w:rPr>
              <w:t>Personalizare cu logo-urile specifice proiectului, maxim A5, personalizare fără fundal.</w:t>
            </w:r>
          </w:p>
          <w:p w:rsidR="00B40FE4" w:rsidRPr="00B40FE4" w:rsidRDefault="00B40FE4" w:rsidP="00B40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Helvetica" w:eastAsia="Arial Unicode MS" w:hAnsi="Helvetica" w:cs="Arial Unicode MS"/>
                <w:i/>
                <w:color w:val="000000"/>
                <w:sz w:val="24"/>
                <w:szCs w:val="24"/>
                <w:bdr w:val="nil"/>
              </w:rPr>
            </w:pPr>
            <w:r w:rsidRPr="00B40FE4">
              <w:rPr>
                <w:rFonts w:ascii="Times Roman" w:eastAsia="Arial Unicode MS" w:hAnsi="Times Roman" w:cs="Arial Unicode MS"/>
                <w:i/>
                <w:color w:val="000000"/>
                <w:sz w:val="24"/>
                <w:szCs w:val="24"/>
                <w:bdr w:val="nil"/>
              </w:rPr>
              <w:t>Model orientativ:</w:t>
            </w:r>
          </w:p>
          <w:p w:rsidR="00B40FE4" w:rsidRPr="00F206AD" w:rsidRDefault="00B40FE4" w:rsidP="00B40FE4">
            <w:pPr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val="ro-RO" w:eastAsia="en-GB"/>
              </w:rPr>
            </w:pPr>
            <w:r w:rsidRPr="00F206AD">
              <w:rPr>
                <w:rFonts w:ascii="Times Roman" w:eastAsia="Times Roman" w:hAnsi="Times Roman" w:cs="Times Roman"/>
                <w:noProof/>
                <w:color w:val="000000"/>
                <w:sz w:val="24"/>
                <w:szCs w:val="24"/>
                <w:bdr w:val="nil"/>
              </w:rPr>
              <w:drawing>
                <wp:inline distT="0" distB="0" distL="0" distR="0">
                  <wp:extent cx="2552700" cy="255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DC5D66" w:rsidRPr="00F206AD" w:rsidRDefault="00DC5D66" w:rsidP="00B71D9F">
            <w:pPr>
              <w:spacing w:before="1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9B1118" w:rsidRPr="00F206AD" w:rsidTr="00E26E0F">
        <w:trPr>
          <w:trHeight w:val="566"/>
          <w:jc w:val="center"/>
        </w:trPr>
        <w:tc>
          <w:tcPr>
            <w:tcW w:w="715" w:type="dxa"/>
            <w:tcMar>
              <w:left w:w="57" w:type="dxa"/>
              <w:right w:w="57" w:type="dxa"/>
            </w:tcMar>
          </w:tcPr>
          <w:p w:rsidR="009B1118" w:rsidRPr="00F206AD" w:rsidRDefault="00BE517C" w:rsidP="009B11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744" w:type="dxa"/>
            <w:tcMar>
              <w:left w:w="57" w:type="dxa"/>
              <w:right w:w="57" w:type="dxa"/>
            </w:tcMar>
          </w:tcPr>
          <w:p w:rsidR="009B1118" w:rsidRPr="00BE517C" w:rsidRDefault="00BE517C" w:rsidP="00C93A6C">
            <w:pPr>
              <w:overflowPunct/>
              <w:autoSpaceDE/>
              <w:autoSpaceDN/>
              <w:adjustRightInd/>
              <w:spacing w:line="276" w:lineRule="auto"/>
              <w:ind w:right="97"/>
              <w:jc w:val="both"/>
              <w:textAlignment w:val="auto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fr-FR"/>
              </w:rPr>
            </w:pPr>
            <w:r w:rsidRPr="00BE517C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lang w:val="fr-FR"/>
              </w:rPr>
              <w:t xml:space="preserve">TERMEN DE LIVRARE - </w:t>
            </w:r>
            <w:r w:rsidRPr="00BE517C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val="ro-RO" w:eastAsia="ar-SA"/>
              </w:rPr>
              <w:t>maximum 15 zile de la semnarea contractului de ambele părți.</w:t>
            </w:r>
            <w:r w:rsidRPr="00BE517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BE517C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val="ro-RO" w:eastAsia="ar-SA"/>
              </w:rPr>
              <w:t>(termenul conține și bunul de tipar dat de autoritatea contractantă)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9B1118" w:rsidRPr="00F206AD" w:rsidTr="00E26E0F">
        <w:trPr>
          <w:trHeight w:val="566"/>
          <w:jc w:val="center"/>
        </w:trPr>
        <w:tc>
          <w:tcPr>
            <w:tcW w:w="715" w:type="dxa"/>
            <w:tcMar>
              <w:left w:w="57" w:type="dxa"/>
              <w:right w:w="57" w:type="dxa"/>
            </w:tcMar>
          </w:tcPr>
          <w:p w:rsidR="009B1118" w:rsidRPr="00F206AD" w:rsidRDefault="00BE517C" w:rsidP="009B11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744" w:type="dxa"/>
            <w:tcMar>
              <w:left w:w="57" w:type="dxa"/>
              <w:right w:w="57" w:type="dxa"/>
            </w:tcMar>
          </w:tcPr>
          <w:p w:rsidR="008F3E82" w:rsidRPr="008F3E82" w:rsidRDefault="008F3E82" w:rsidP="008F3E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right="209"/>
              <w:jc w:val="both"/>
              <w:textAlignment w:val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val="fr-FR"/>
              </w:rPr>
            </w:pPr>
            <w:r w:rsidRPr="008F3E82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val="fr-FR"/>
              </w:rPr>
              <w:t>RECEPȚIA PRODUSULUI</w:t>
            </w:r>
          </w:p>
          <w:p w:rsidR="008F3E82" w:rsidRPr="008F3E82" w:rsidRDefault="008F3E82" w:rsidP="00E03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33"/>
              </w:tabs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</w:pPr>
            <w:r w:rsidRPr="008F3E82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t>Produsul va fi livrat şi recepţionat la Facultatea de Economie și Administrarea Afacerilor, str. Gării,</w:t>
            </w:r>
            <w:r w:rsidR="004C1333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t xml:space="preserve"> </w:t>
            </w:r>
            <w:bookmarkStart w:id="0" w:name="_GoBack"/>
            <w:bookmarkEnd w:id="0"/>
            <w:r w:rsidRPr="008F3E82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t xml:space="preserve">nr. 63, Corp I, et. 2, birou proiect. </w:t>
            </w:r>
          </w:p>
          <w:p w:rsidR="008F3E82" w:rsidRPr="008F3E82" w:rsidRDefault="008F3E82" w:rsidP="00E03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21"/>
                <w:tab w:val="left" w:pos="4533"/>
              </w:tabs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</w:pPr>
            <w:r w:rsidRPr="008F3E82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t>Recepția produselor se va efectua pe bază de proces verbal semnat de Contractant și Autoritatea</w:t>
            </w:r>
          </w:p>
          <w:p w:rsidR="008F3E82" w:rsidRPr="008F3E82" w:rsidRDefault="008F3E82" w:rsidP="00E03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33"/>
              </w:tabs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</w:pPr>
            <w:r w:rsidRPr="008F3E82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t>Contractantă. Recepția produselor se va realiza în mai multe etape, în funcție de progresul</w:t>
            </w:r>
          </w:p>
          <w:p w:rsidR="008F3E82" w:rsidRPr="008F3E82" w:rsidRDefault="008F3E82" w:rsidP="00E03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33"/>
              </w:tabs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</w:pPr>
            <w:r w:rsidRPr="008F3E82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t xml:space="preserve">contractului, respectiv: </w:t>
            </w:r>
          </w:p>
          <w:p w:rsidR="008F3E82" w:rsidRPr="008F3E82" w:rsidRDefault="008F3E82" w:rsidP="00E03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33"/>
              </w:tabs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</w:pPr>
            <w:r w:rsidRPr="008F3E82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t>- Recepția cantitativă se va realiza după livrarea produsului la locația indicată de Autoritatea Contractantă.</w:t>
            </w:r>
          </w:p>
          <w:p w:rsidR="009B1118" w:rsidRPr="00F206AD" w:rsidRDefault="008F3E82" w:rsidP="00E03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533"/>
              </w:tabs>
              <w:overflowPunct/>
              <w:autoSpaceDE/>
              <w:autoSpaceDN/>
              <w:adjustRightInd/>
              <w:ind w:right="97"/>
              <w:jc w:val="both"/>
              <w:textAlignment w:val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</w:pPr>
            <w:r w:rsidRPr="008F3E82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t xml:space="preserve">- Recepția calitativă se va realiza după verificarea tuturor cerințelor tehnice prevăzute în caietul de sarcini, precum și funcționalitatea acestora și, sau după caz, după remedierea </w:t>
            </w:r>
            <w:r w:rsidRPr="008F3E82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val="fr-FR"/>
              </w:rPr>
              <w:lastRenderedPageBreak/>
              <w:t>tuturor defectelor, cel târziu în ultima zi a termenului maxim de livrare a produsului.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9B1118" w:rsidRPr="00F206AD" w:rsidRDefault="009B1118" w:rsidP="009B1118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lastRenderedPageBreak/>
              <w:t>se completează de către ofertant</w:t>
            </w:r>
          </w:p>
        </w:tc>
      </w:tr>
      <w:tr w:rsidR="009B1118" w:rsidRPr="00043C54" w:rsidTr="00E26E0F">
        <w:trPr>
          <w:trHeight w:val="566"/>
          <w:jc w:val="center"/>
        </w:trPr>
        <w:tc>
          <w:tcPr>
            <w:tcW w:w="715" w:type="dxa"/>
            <w:tcMar>
              <w:left w:w="57" w:type="dxa"/>
              <w:right w:w="57" w:type="dxa"/>
            </w:tcMar>
          </w:tcPr>
          <w:p w:rsidR="009B1118" w:rsidRPr="00F206AD" w:rsidRDefault="00BE517C" w:rsidP="009B11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744" w:type="dxa"/>
            <w:tcMar>
              <w:left w:w="57" w:type="dxa"/>
              <w:right w:w="57" w:type="dxa"/>
            </w:tcMar>
          </w:tcPr>
          <w:p w:rsidR="008F3E82" w:rsidRPr="008F3E82" w:rsidRDefault="00A72301" w:rsidP="008F3E82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ind w:right="282"/>
              <w:jc w:val="both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  <w:t>PLATA</w:t>
            </w:r>
          </w:p>
          <w:p w:rsidR="008F3E82" w:rsidRPr="008F3E82" w:rsidRDefault="008F3E82" w:rsidP="002201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Plata se face în termen de maxim 30 de zile, de la livrarea produsului, în contul contractantului deschis la Trezoreria statului.</w:t>
            </w:r>
          </w:p>
          <w:p w:rsidR="008F3E82" w:rsidRPr="008F3E82" w:rsidRDefault="008F3E82" w:rsidP="002201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Documentele justificative care trebuie s</w:t>
            </w:r>
            <w:r w:rsidRPr="008F3E8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ă</w:t>
            </w: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 înso</w:t>
            </w:r>
            <w:r w:rsidRPr="008F3E8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ţ</w:t>
            </w: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easc</w:t>
            </w:r>
            <w:r w:rsidRPr="008F3E8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ă</w:t>
            </w: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 factura:</w:t>
            </w:r>
          </w:p>
          <w:p w:rsidR="008F3E82" w:rsidRPr="008F3E82" w:rsidRDefault="008F3E82" w:rsidP="008F3E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proces verbal de recep</w:t>
            </w:r>
            <w:r w:rsidRPr="008F3E8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ț</w:t>
            </w: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ie cantitativ</w:t>
            </w:r>
            <w:r w:rsidRPr="008F3E8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ă</w:t>
            </w: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;</w:t>
            </w:r>
          </w:p>
          <w:p w:rsidR="009B1118" w:rsidRPr="00B922B3" w:rsidRDefault="008F3E82" w:rsidP="008F3E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proces verbal de recep</w:t>
            </w:r>
            <w:r w:rsidRPr="008F3E8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ț</w:t>
            </w: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>ie calitativ</w:t>
            </w:r>
            <w:r w:rsidRPr="008F3E8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color="000000"/>
                <w:bdr w:val="nil"/>
              </w:rPr>
              <w:t>ă</w:t>
            </w:r>
            <w:r w:rsidRPr="008F3E82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; 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9B1118" w:rsidRPr="00043C54" w:rsidRDefault="009B1118" w:rsidP="009B1118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F206AD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</w:tbl>
    <w:p w:rsidR="006C1458" w:rsidRDefault="006C1458" w:rsidP="00DC5D66">
      <w:pPr>
        <w:rPr>
          <w:rFonts w:ascii="Times New Roman" w:hAnsi="Times New Roman"/>
          <w:i/>
          <w:sz w:val="24"/>
          <w:szCs w:val="24"/>
        </w:rPr>
      </w:pPr>
    </w:p>
    <w:p w:rsidR="00DC5D66" w:rsidRPr="0069363A" w:rsidRDefault="00DC5D66" w:rsidP="00DC5D66">
      <w:pPr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Semnătura ofertantului sau a rep</w:t>
      </w:r>
      <w:r>
        <w:rPr>
          <w:rFonts w:ascii="Times New Roman" w:hAnsi="Times New Roman"/>
          <w:i/>
          <w:sz w:val="24"/>
          <w:szCs w:val="24"/>
        </w:rPr>
        <w:t xml:space="preserve">rezentantului ofertantului   </w:t>
      </w:r>
      <w:r w:rsidRPr="0069363A">
        <w:rPr>
          <w:rFonts w:ascii="Times New Roman" w:hAnsi="Times New Roman"/>
          <w:i/>
          <w:sz w:val="24"/>
          <w:szCs w:val="24"/>
        </w:rPr>
        <w:t xml:space="preserve">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Numele  şi prenumele semnatarului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796161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Capacitate de semnătura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9363A">
        <w:rPr>
          <w:rFonts w:ascii="Times New Roman" w:hAnsi="Times New Roman"/>
          <w:b/>
          <w:i/>
          <w:sz w:val="24"/>
          <w:szCs w:val="24"/>
        </w:rPr>
        <w:t xml:space="preserve">Detalii despre ofertant 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Numele ofertantului 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Ţara de reşedinţă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Adresa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Adresa de corespondenţă (dacă este diferită)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Adresa de e-mail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69363A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Telefon / Fax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C5D66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Data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8949B1" w:rsidRDefault="008949B1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6C1458" w:rsidRDefault="006C1458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</w:p>
    <w:p w:rsidR="00DC5D66" w:rsidRPr="00E207FF" w:rsidRDefault="00DC5D66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bCs/>
          <w:sz w:val="22"/>
          <w:szCs w:val="22"/>
          <w:lang w:val="ro-RO"/>
        </w:rPr>
        <w:lastRenderedPageBreak/>
        <w:t>DECLARAȚIE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E207FF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E207FF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E207FF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E207FF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E207FF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E207FF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:rsidR="00DC5D66" w:rsidRPr="00E207FF" w:rsidRDefault="00DC5D66" w:rsidP="00DC5D66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:rsidR="00DC5D66" w:rsidRPr="00E207FF" w:rsidRDefault="00DC5D66" w:rsidP="00DC5D66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:rsidR="00DC5D66" w:rsidRPr="00E207FF" w:rsidRDefault="00DC5D66" w:rsidP="00DC5D66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</w:t>
      </w:r>
      <w:r w:rsidR="005508F0">
        <w:rPr>
          <w:rFonts w:ascii="Times New Roman" w:eastAsia="Calibri" w:hAnsi="Times New Roman"/>
          <w:sz w:val="22"/>
          <w:szCs w:val="22"/>
          <w:lang w:val="ro-RO"/>
        </w:rPr>
        <w:t>Universității „Dunărea de Jos” din Galaț</w:t>
      </w:r>
      <w:r w:rsidR="005508F0" w:rsidRPr="00E207FF">
        <w:rPr>
          <w:rFonts w:ascii="Times New Roman" w:eastAsia="Calibri" w:hAnsi="Times New Roman"/>
          <w:sz w:val="22"/>
          <w:szCs w:val="22"/>
          <w:lang w:val="ro-RO"/>
        </w:rPr>
        <w:t>i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.  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i ofertantului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Numele  şi p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>renumele semnatarului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Capacitate de semnătură                                        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        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E207FF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ele ofertantului 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Adresa de corespondenţă (dacă este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>diferită)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DC5D66" w:rsidRPr="00F410C0" w:rsidRDefault="00DC5D66" w:rsidP="00DC5D66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Da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ta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</w:t>
      </w:r>
      <w:r w:rsidRPr="00E207FF">
        <w:rPr>
          <w:rFonts w:ascii="Times New Roman" w:eastAsia="Lucida Sans Unicode" w:hAnsi="Times New Roman"/>
          <w:kern w:val="2"/>
          <w:sz w:val="22"/>
          <w:szCs w:val="22"/>
          <w:lang w:val="it-IT" w:eastAsia="hi-IN" w:bidi="hi-IN"/>
        </w:rPr>
        <w:t xml:space="preserve">                                                      </w:t>
      </w:r>
    </w:p>
    <w:p w:rsidR="00DC5D66" w:rsidRPr="00E207FF" w:rsidRDefault="00DC5D66" w:rsidP="0097440C">
      <w:pPr>
        <w:overflowPunct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lastRenderedPageBreak/>
        <w:t>Lista acţionari/asociaţi /membri în consiliul de administraţie/organ de conducere sau de supervizare / persoane împ</w:t>
      </w:r>
      <w:r w:rsidR="0097440C">
        <w:rPr>
          <w:rFonts w:ascii="Times New Roman" w:eastAsia="Calibri" w:hAnsi="Times New Roman"/>
          <w:sz w:val="22"/>
          <w:szCs w:val="22"/>
          <w:lang w:val="ro-RO"/>
        </w:rPr>
        <w:t>uternicite din cadrul Universității „Dunărea de Jos” din Galaț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>i</w:t>
      </w:r>
      <w:r w:rsidRPr="00E207FF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998"/>
        <w:gridCol w:w="4549"/>
      </w:tblGrid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Funcţia în cadrul ofertantului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univ. dr. ing. Puiu - Lucian GEORGESCU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Rector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univ. dr. Nicoleta BĂRBUȚĂ - MIȘU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  <w:t>PRORECTOR responsabil cu managementul financiar și strategiile administrative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dr. ing. Elena MEREUȚĂ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  <w:t>PRORECTOR responsabil cu activitatea didactică și asigurarea calității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Dragoş Alexandru OPREANU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PRORECTOR responsabil cu managementul resurselor umane și juridic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o-RO"/>
              </w:rPr>
              <w:t xml:space="preserve">Prof. univ. dr. ec. dr. ing. habil. </w:t>
            </w: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Silvius STANCIU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bCs/>
                <w:sz w:val="24"/>
                <w:szCs w:val="24"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after="200" w:line="276" w:lineRule="auto"/>
              <w:textAlignment w:val="top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Conf. dr. ing. Ciprian VLAD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PRORECTOR responsabil cu strategiile universitare și parteneriatul cu studenții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tabs>
                <w:tab w:val="center" w:pos="4320"/>
                <w:tab w:val="right" w:pos="8640"/>
              </w:tabs>
              <w:suppressAutoHyphens/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ro-RO" w:eastAsia="ar-SA"/>
              </w:rPr>
            </w:pPr>
            <w:r w:rsidRPr="00B922B3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Asist. univ. dr. Alexandru NECHIFOR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val="ro-RO" w:eastAsia="ar-SA"/>
              </w:rPr>
              <w:t>PRORECTOR responsabil cu strategiile și relațiile instituționale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Prof. dr. ing. Eugen-Victor-Cristian RUSU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C.S.U.D.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after="200" w:line="276" w:lineRule="auto"/>
              <w:textAlignment w:val="top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Ing. Romeu HORGHIDAN</w:t>
            </w:r>
          </w:p>
        </w:tc>
        <w:tc>
          <w:tcPr>
            <w:tcW w:w="4676" w:type="dxa"/>
            <w:shd w:val="clear" w:color="auto" w:fill="auto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Direcția Generală Administrativă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Neculai SAVA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Interimar - Directia Economica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Ec. Marian DĂNĂILĂ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Director Interimar Direcția Achiziții Publice  și Monitorizare Contracte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Oana CHICOȘ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Elena-Marinela OPREA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Andreea ALEXA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Consilier juridic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Emilia Daniela ȚIPLEA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Sef Serviciu Interimar Serviciul Contabilitate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Ec. Maricica FELEA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Sef Serviciu - Serviciul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zh-CN"/>
              </w:rPr>
              <w:t>Margareta DĂNĂILĂ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sz w:val="24"/>
                <w:szCs w:val="24"/>
              </w:rPr>
              <w:t>Mariana PLAȘOIANU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sz w:val="24"/>
                <w:szCs w:val="24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Aurelia-Daniela MODIGA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Doina SABABEI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B3" w:rsidRPr="00B922B3" w:rsidRDefault="00B922B3" w:rsidP="00B922B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922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Ec. Mădălina-Daniela STĂNCULEA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Administrator de patrimoniu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shd w:val="clear" w:color="auto" w:fill="FFFFFF"/>
              <w:overflowPunct/>
              <w:autoSpaceDE/>
              <w:autoSpaceDN/>
              <w:adjustRightInd/>
              <w:spacing w:after="200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Ec. Georgiana IOJA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B3" w:rsidRPr="00B922B3" w:rsidRDefault="00B922B3" w:rsidP="00B922B3">
            <w:pPr>
              <w:shd w:val="clear" w:color="auto" w:fill="FFFFFF"/>
              <w:overflowPunct/>
              <w:autoSpaceDE/>
              <w:autoSpaceDN/>
              <w:adjustRightInd/>
              <w:spacing w:after="200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Administrator financiar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shd w:val="clear" w:color="auto" w:fill="FFFFFF"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Prof. dr. univ. Irina Olimpia SUSANU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shd w:val="clear" w:color="auto" w:fill="FFFFFF"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Profesor în cadrul Facultății de Economie și Administrarea Afacerilor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Conf. univ. dr Florin SUSAC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Conferențiar în cadrul Facultății de Inginerie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Prof. univ. dr Felicia STAN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Profesor în cadrul Facultății de Inginerie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Ec. Alina TECLA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Administrator financiar în cadrul Biroului management financiar proiecte</w:t>
            </w:r>
          </w:p>
        </w:tc>
      </w:tr>
      <w:tr w:rsidR="00B922B3" w:rsidRPr="00B922B3" w:rsidTr="00B71D9F">
        <w:tc>
          <w:tcPr>
            <w:tcW w:w="958" w:type="dxa"/>
            <w:shd w:val="clear" w:color="auto" w:fill="auto"/>
          </w:tcPr>
          <w:p w:rsidR="00B922B3" w:rsidRPr="00B922B3" w:rsidRDefault="00B922B3" w:rsidP="00B922B3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Conf. univ. dr Rodica PRIPOAIE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3" w:rsidRPr="00B922B3" w:rsidRDefault="00B922B3" w:rsidP="00B922B3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o-RO" w:eastAsia="ro-RO"/>
              </w:rPr>
            </w:pPr>
            <w:r w:rsidRPr="00B922B3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 xml:space="preserve">Conferențiar în cadrul Facultății </w:t>
            </w:r>
            <w:r w:rsidR="00EB79BC" w:rsidRPr="00EB79BC">
              <w:rPr>
                <w:rFonts w:ascii="Times New Roman" w:eastAsia="Calibri" w:hAnsi="Times New Roman"/>
                <w:sz w:val="24"/>
                <w:szCs w:val="24"/>
                <w:lang w:val="ro-RO" w:eastAsia="ro-RO"/>
              </w:rPr>
              <w:t>de Drept și Științe Administrative</w:t>
            </w:r>
          </w:p>
        </w:tc>
      </w:tr>
    </w:tbl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E207FF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</w:t>
      </w:r>
    </w:p>
    <w:p w:rsidR="00DC5D66" w:rsidRPr="00E207FF" w:rsidRDefault="00DC5D66" w:rsidP="00DC5D6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</w:t>
      </w:r>
    </w:p>
    <w:p w:rsidR="00DC5D66" w:rsidRPr="0069363A" w:rsidRDefault="00DC5D66" w:rsidP="00DC5D66">
      <w:pPr>
        <w:jc w:val="both"/>
        <w:rPr>
          <w:rFonts w:ascii="Times New Roman" w:hAnsi="Times New Roman"/>
          <w:i/>
          <w:sz w:val="24"/>
          <w:szCs w:val="24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:rsidR="00DC5D66" w:rsidRDefault="00DC5D66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76249A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sectPr w:rsidR="006910C5" w:rsidSect="00214918">
      <w:pgSz w:w="11906" w:h="16838"/>
      <w:pgMar w:top="965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97" w:rsidRDefault="00CB3C97">
      <w:r>
        <w:separator/>
      </w:r>
    </w:p>
  </w:endnote>
  <w:endnote w:type="continuationSeparator" w:id="0">
    <w:p w:rsidR="00CB3C97" w:rsidRDefault="00C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97" w:rsidRDefault="00CB3C97">
      <w:r>
        <w:separator/>
      </w:r>
    </w:p>
  </w:footnote>
  <w:footnote w:type="continuationSeparator" w:id="0">
    <w:p w:rsidR="00CB3C97" w:rsidRDefault="00CB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AAF0AA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DCC"/>
    <w:multiLevelType w:val="hybridMultilevel"/>
    <w:tmpl w:val="935EE9E6"/>
    <w:lvl w:ilvl="0" w:tplc="D954EE06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187EE8">
      <w:start w:val="1"/>
      <w:numFmt w:val="bullet"/>
      <w:lvlText w:val="-"/>
      <w:lvlJc w:val="left"/>
      <w:pPr>
        <w:ind w:left="7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E6A2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4161C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E071C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4E346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01472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641BC">
      <w:start w:val="1"/>
      <w:numFmt w:val="bullet"/>
      <w:lvlText w:val="-"/>
      <w:lvlJc w:val="left"/>
      <w:pPr>
        <w:ind w:left="43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46D9A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827667"/>
    <w:multiLevelType w:val="hybridMultilevel"/>
    <w:tmpl w:val="B0F682A8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217FD"/>
    <w:multiLevelType w:val="hybridMultilevel"/>
    <w:tmpl w:val="D8C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1AB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10" w15:restartNumberingAfterBreak="0">
    <w:nsid w:val="6AF176D6"/>
    <w:multiLevelType w:val="hybridMultilevel"/>
    <w:tmpl w:val="BABC3AC4"/>
    <w:lvl w:ilvl="0" w:tplc="D1FE9B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44F54"/>
    <w:multiLevelType w:val="hybridMultilevel"/>
    <w:tmpl w:val="4004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799C"/>
    <w:rsid w:val="0001082E"/>
    <w:rsid w:val="00015A49"/>
    <w:rsid w:val="00026053"/>
    <w:rsid w:val="00031795"/>
    <w:rsid w:val="00031D64"/>
    <w:rsid w:val="00043C54"/>
    <w:rsid w:val="000477C4"/>
    <w:rsid w:val="00047CD1"/>
    <w:rsid w:val="00052FA8"/>
    <w:rsid w:val="00053889"/>
    <w:rsid w:val="0005461D"/>
    <w:rsid w:val="00054DB3"/>
    <w:rsid w:val="0005533A"/>
    <w:rsid w:val="00057688"/>
    <w:rsid w:val="00061806"/>
    <w:rsid w:val="00062688"/>
    <w:rsid w:val="00066BB1"/>
    <w:rsid w:val="00076903"/>
    <w:rsid w:val="00077F10"/>
    <w:rsid w:val="0008590A"/>
    <w:rsid w:val="00097822"/>
    <w:rsid w:val="000A1DFC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2DEB"/>
    <w:rsid w:val="000E3A38"/>
    <w:rsid w:val="000E3C25"/>
    <w:rsid w:val="000E5D51"/>
    <w:rsid w:val="000F1DB7"/>
    <w:rsid w:val="000F5DE5"/>
    <w:rsid w:val="0010469F"/>
    <w:rsid w:val="00110E7F"/>
    <w:rsid w:val="00111429"/>
    <w:rsid w:val="00113D85"/>
    <w:rsid w:val="00115FD2"/>
    <w:rsid w:val="001205AD"/>
    <w:rsid w:val="00122DAF"/>
    <w:rsid w:val="00125C68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65B22"/>
    <w:rsid w:val="001660A7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939C1"/>
    <w:rsid w:val="001A421F"/>
    <w:rsid w:val="001A43BA"/>
    <w:rsid w:val="001A5351"/>
    <w:rsid w:val="001A5364"/>
    <w:rsid w:val="001B0E57"/>
    <w:rsid w:val="001B7F8B"/>
    <w:rsid w:val="001C3E70"/>
    <w:rsid w:val="001C58E0"/>
    <w:rsid w:val="001C63B0"/>
    <w:rsid w:val="001C7BA4"/>
    <w:rsid w:val="001D4BFF"/>
    <w:rsid w:val="001D65EC"/>
    <w:rsid w:val="001E58B7"/>
    <w:rsid w:val="001F09DD"/>
    <w:rsid w:val="001F1A20"/>
    <w:rsid w:val="001F42B5"/>
    <w:rsid w:val="002027DA"/>
    <w:rsid w:val="00210525"/>
    <w:rsid w:val="0021095D"/>
    <w:rsid w:val="002141AB"/>
    <w:rsid w:val="00214918"/>
    <w:rsid w:val="00215255"/>
    <w:rsid w:val="002201F4"/>
    <w:rsid w:val="00224A20"/>
    <w:rsid w:val="00225E7B"/>
    <w:rsid w:val="00226BE3"/>
    <w:rsid w:val="002345DD"/>
    <w:rsid w:val="00234EB5"/>
    <w:rsid w:val="00235D76"/>
    <w:rsid w:val="00237030"/>
    <w:rsid w:val="002424EE"/>
    <w:rsid w:val="0026197C"/>
    <w:rsid w:val="00263B5C"/>
    <w:rsid w:val="0026405C"/>
    <w:rsid w:val="0027241D"/>
    <w:rsid w:val="002741D7"/>
    <w:rsid w:val="00274A49"/>
    <w:rsid w:val="00274EDA"/>
    <w:rsid w:val="00275E5D"/>
    <w:rsid w:val="00283067"/>
    <w:rsid w:val="00285ADF"/>
    <w:rsid w:val="00290102"/>
    <w:rsid w:val="00295786"/>
    <w:rsid w:val="002963E9"/>
    <w:rsid w:val="002A789A"/>
    <w:rsid w:val="002B1600"/>
    <w:rsid w:val="002B303E"/>
    <w:rsid w:val="002B44E7"/>
    <w:rsid w:val="002B5E49"/>
    <w:rsid w:val="002B6149"/>
    <w:rsid w:val="002C6334"/>
    <w:rsid w:val="002C7C23"/>
    <w:rsid w:val="002E1AA1"/>
    <w:rsid w:val="002E28A2"/>
    <w:rsid w:val="002E3193"/>
    <w:rsid w:val="002F0CEF"/>
    <w:rsid w:val="002F6904"/>
    <w:rsid w:val="002F79AD"/>
    <w:rsid w:val="00303612"/>
    <w:rsid w:val="003037FE"/>
    <w:rsid w:val="0030628F"/>
    <w:rsid w:val="003133A2"/>
    <w:rsid w:val="00313EA0"/>
    <w:rsid w:val="00317D4D"/>
    <w:rsid w:val="00321894"/>
    <w:rsid w:val="00322276"/>
    <w:rsid w:val="003231D6"/>
    <w:rsid w:val="00323902"/>
    <w:rsid w:val="00327322"/>
    <w:rsid w:val="00336854"/>
    <w:rsid w:val="00337F16"/>
    <w:rsid w:val="00341B9C"/>
    <w:rsid w:val="003427D0"/>
    <w:rsid w:val="00345930"/>
    <w:rsid w:val="00352A67"/>
    <w:rsid w:val="00355B9C"/>
    <w:rsid w:val="003645E1"/>
    <w:rsid w:val="00366FC3"/>
    <w:rsid w:val="00367A1D"/>
    <w:rsid w:val="00372094"/>
    <w:rsid w:val="0037529A"/>
    <w:rsid w:val="0038359B"/>
    <w:rsid w:val="003841A1"/>
    <w:rsid w:val="00384D91"/>
    <w:rsid w:val="00385AD5"/>
    <w:rsid w:val="00394193"/>
    <w:rsid w:val="00394992"/>
    <w:rsid w:val="003A2E4B"/>
    <w:rsid w:val="003B0464"/>
    <w:rsid w:val="003D5F73"/>
    <w:rsid w:val="003E35DE"/>
    <w:rsid w:val="003E6112"/>
    <w:rsid w:val="003E79F6"/>
    <w:rsid w:val="003E7B24"/>
    <w:rsid w:val="003E7EE0"/>
    <w:rsid w:val="003F234D"/>
    <w:rsid w:val="003F505B"/>
    <w:rsid w:val="00402708"/>
    <w:rsid w:val="00402935"/>
    <w:rsid w:val="0040396A"/>
    <w:rsid w:val="0041072F"/>
    <w:rsid w:val="00412E92"/>
    <w:rsid w:val="004150DE"/>
    <w:rsid w:val="00420DF4"/>
    <w:rsid w:val="00425B7C"/>
    <w:rsid w:val="00426DE0"/>
    <w:rsid w:val="00434462"/>
    <w:rsid w:val="00436705"/>
    <w:rsid w:val="00444D4D"/>
    <w:rsid w:val="00446160"/>
    <w:rsid w:val="004525E6"/>
    <w:rsid w:val="00454113"/>
    <w:rsid w:val="004659D4"/>
    <w:rsid w:val="00472E62"/>
    <w:rsid w:val="0047473F"/>
    <w:rsid w:val="004815DC"/>
    <w:rsid w:val="0048761D"/>
    <w:rsid w:val="004879F0"/>
    <w:rsid w:val="00487D7D"/>
    <w:rsid w:val="00487E07"/>
    <w:rsid w:val="00490DC3"/>
    <w:rsid w:val="004916F7"/>
    <w:rsid w:val="00491F57"/>
    <w:rsid w:val="00496EBE"/>
    <w:rsid w:val="004A0AD5"/>
    <w:rsid w:val="004A31B0"/>
    <w:rsid w:val="004A734A"/>
    <w:rsid w:val="004C1333"/>
    <w:rsid w:val="004D0323"/>
    <w:rsid w:val="004E14D7"/>
    <w:rsid w:val="004E17FF"/>
    <w:rsid w:val="004E26C1"/>
    <w:rsid w:val="004E2875"/>
    <w:rsid w:val="004E2979"/>
    <w:rsid w:val="004E3AC8"/>
    <w:rsid w:val="004E3EE5"/>
    <w:rsid w:val="004E50C0"/>
    <w:rsid w:val="004E70F1"/>
    <w:rsid w:val="004F1E42"/>
    <w:rsid w:val="004F6C77"/>
    <w:rsid w:val="00500FD6"/>
    <w:rsid w:val="00505A1F"/>
    <w:rsid w:val="00505A21"/>
    <w:rsid w:val="00510158"/>
    <w:rsid w:val="00511A38"/>
    <w:rsid w:val="00513A56"/>
    <w:rsid w:val="005169FC"/>
    <w:rsid w:val="00526DC0"/>
    <w:rsid w:val="0053160C"/>
    <w:rsid w:val="0053770A"/>
    <w:rsid w:val="005423FD"/>
    <w:rsid w:val="005443E0"/>
    <w:rsid w:val="005508F0"/>
    <w:rsid w:val="00550E6A"/>
    <w:rsid w:val="00556CF1"/>
    <w:rsid w:val="00557393"/>
    <w:rsid w:val="005624D8"/>
    <w:rsid w:val="00562C9D"/>
    <w:rsid w:val="00564503"/>
    <w:rsid w:val="005664B7"/>
    <w:rsid w:val="005704BD"/>
    <w:rsid w:val="00571481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603A7B"/>
    <w:rsid w:val="00604306"/>
    <w:rsid w:val="0061361C"/>
    <w:rsid w:val="00615E08"/>
    <w:rsid w:val="00617CDA"/>
    <w:rsid w:val="0062247A"/>
    <w:rsid w:val="00625783"/>
    <w:rsid w:val="00640393"/>
    <w:rsid w:val="00643285"/>
    <w:rsid w:val="00643ADA"/>
    <w:rsid w:val="00647414"/>
    <w:rsid w:val="0065266D"/>
    <w:rsid w:val="00655E62"/>
    <w:rsid w:val="00656CC7"/>
    <w:rsid w:val="00657E72"/>
    <w:rsid w:val="006632F7"/>
    <w:rsid w:val="006801BF"/>
    <w:rsid w:val="00681F2A"/>
    <w:rsid w:val="00682580"/>
    <w:rsid w:val="0068353E"/>
    <w:rsid w:val="00687BD5"/>
    <w:rsid w:val="006910C5"/>
    <w:rsid w:val="0069363A"/>
    <w:rsid w:val="00694B7B"/>
    <w:rsid w:val="00694DE7"/>
    <w:rsid w:val="0069551E"/>
    <w:rsid w:val="00697B8E"/>
    <w:rsid w:val="006A18B0"/>
    <w:rsid w:val="006A55CE"/>
    <w:rsid w:val="006B5FC9"/>
    <w:rsid w:val="006C1458"/>
    <w:rsid w:val="006C6D03"/>
    <w:rsid w:val="006D33B0"/>
    <w:rsid w:val="006D3BD7"/>
    <w:rsid w:val="006D3DFB"/>
    <w:rsid w:val="006D69E9"/>
    <w:rsid w:val="006D7AE4"/>
    <w:rsid w:val="006D7FE5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5F8C"/>
    <w:rsid w:val="007379DE"/>
    <w:rsid w:val="00740692"/>
    <w:rsid w:val="00743AB7"/>
    <w:rsid w:val="00743EA7"/>
    <w:rsid w:val="00750C73"/>
    <w:rsid w:val="00755D8B"/>
    <w:rsid w:val="0076249A"/>
    <w:rsid w:val="007643BF"/>
    <w:rsid w:val="00765F8C"/>
    <w:rsid w:val="00767A8E"/>
    <w:rsid w:val="00773CB8"/>
    <w:rsid w:val="0077624B"/>
    <w:rsid w:val="00783975"/>
    <w:rsid w:val="00784B6C"/>
    <w:rsid w:val="007935EB"/>
    <w:rsid w:val="007952C2"/>
    <w:rsid w:val="00796161"/>
    <w:rsid w:val="00796166"/>
    <w:rsid w:val="007A1533"/>
    <w:rsid w:val="007A7848"/>
    <w:rsid w:val="007B2074"/>
    <w:rsid w:val="007B47A1"/>
    <w:rsid w:val="007C4EE3"/>
    <w:rsid w:val="007C6BA3"/>
    <w:rsid w:val="007D384D"/>
    <w:rsid w:val="007D4BD6"/>
    <w:rsid w:val="007D562C"/>
    <w:rsid w:val="007D7D59"/>
    <w:rsid w:val="007E0BC3"/>
    <w:rsid w:val="007E4EBC"/>
    <w:rsid w:val="007E509B"/>
    <w:rsid w:val="007E72AC"/>
    <w:rsid w:val="00800A48"/>
    <w:rsid w:val="00801BB6"/>
    <w:rsid w:val="00803110"/>
    <w:rsid w:val="0080436D"/>
    <w:rsid w:val="00806B26"/>
    <w:rsid w:val="008074CD"/>
    <w:rsid w:val="008113B0"/>
    <w:rsid w:val="00811757"/>
    <w:rsid w:val="00813DB0"/>
    <w:rsid w:val="00814423"/>
    <w:rsid w:val="0081573C"/>
    <w:rsid w:val="008203F3"/>
    <w:rsid w:val="008252B2"/>
    <w:rsid w:val="008255F4"/>
    <w:rsid w:val="00826E36"/>
    <w:rsid w:val="00827331"/>
    <w:rsid w:val="00827F51"/>
    <w:rsid w:val="00830129"/>
    <w:rsid w:val="00836A4C"/>
    <w:rsid w:val="008375B4"/>
    <w:rsid w:val="00841E85"/>
    <w:rsid w:val="00843AE2"/>
    <w:rsid w:val="00844886"/>
    <w:rsid w:val="0084492B"/>
    <w:rsid w:val="00847C37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7034A"/>
    <w:rsid w:val="008719E9"/>
    <w:rsid w:val="00871C68"/>
    <w:rsid w:val="00872BAE"/>
    <w:rsid w:val="00873595"/>
    <w:rsid w:val="00887669"/>
    <w:rsid w:val="00893148"/>
    <w:rsid w:val="00893729"/>
    <w:rsid w:val="008949B1"/>
    <w:rsid w:val="00894D06"/>
    <w:rsid w:val="00895F4E"/>
    <w:rsid w:val="00896247"/>
    <w:rsid w:val="0089702A"/>
    <w:rsid w:val="008A7335"/>
    <w:rsid w:val="008C54E2"/>
    <w:rsid w:val="008C6C09"/>
    <w:rsid w:val="008D38E5"/>
    <w:rsid w:val="008D767F"/>
    <w:rsid w:val="008E086C"/>
    <w:rsid w:val="008E1092"/>
    <w:rsid w:val="008E347A"/>
    <w:rsid w:val="008E3EB0"/>
    <w:rsid w:val="008E5602"/>
    <w:rsid w:val="008E618A"/>
    <w:rsid w:val="008E63D6"/>
    <w:rsid w:val="008E74D8"/>
    <w:rsid w:val="008E7F33"/>
    <w:rsid w:val="008F0411"/>
    <w:rsid w:val="008F3755"/>
    <w:rsid w:val="008F3E82"/>
    <w:rsid w:val="008F4262"/>
    <w:rsid w:val="008F4C9C"/>
    <w:rsid w:val="008F6A85"/>
    <w:rsid w:val="00902168"/>
    <w:rsid w:val="009069D9"/>
    <w:rsid w:val="0090790A"/>
    <w:rsid w:val="00910A75"/>
    <w:rsid w:val="00911BBE"/>
    <w:rsid w:val="00913ECE"/>
    <w:rsid w:val="00914ACF"/>
    <w:rsid w:val="00922907"/>
    <w:rsid w:val="009237F7"/>
    <w:rsid w:val="00931461"/>
    <w:rsid w:val="00933DAA"/>
    <w:rsid w:val="00937CDF"/>
    <w:rsid w:val="009411CD"/>
    <w:rsid w:val="00943CF2"/>
    <w:rsid w:val="009519A3"/>
    <w:rsid w:val="00951B9A"/>
    <w:rsid w:val="00962072"/>
    <w:rsid w:val="00965924"/>
    <w:rsid w:val="009734F5"/>
    <w:rsid w:val="0097440C"/>
    <w:rsid w:val="009857E3"/>
    <w:rsid w:val="00985F97"/>
    <w:rsid w:val="0098644A"/>
    <w:rsid w:val="00986C8B"/>
    <w:rsid w:val="0099168C"/>
    <w:rsid w:val="009934DA"/>
    <w:rsid w:val="009969D5"/>
    <w:rsid w:val="009A0B9C"/>
    <w:rsid w:val="009A1753"/>
    <w:rsid w:val="009A2241"/>
    <w:rsid w:val="009A5B00"/>
    <w:rsid w:val="009A6AD5"/>
    <w:rsid w:val="009B1118"/>
    <w:rsid w:val="009B45B6"/>
    <w:rsid w:val="009B67F9"/>
    <w:rsid w:val="009B74B0"/>
    <w:rsid w:val="009C08A5"/>
    <w:rsid w:val="009C0BEE"/>
    <w:rsid w:val="009D0777"/>
    <w:rsid w:val="009D7FDD"/>
    <w:rsid w:val="009E13BB"/>
    <w:rsid w:val="009F07C0"/>
    <w:rsid w:val="00A0795B"/>
    <w:rsid w:val="00A10274"/>
    <w:rsid w:val="00A1052D"/>
    <w:rsid w:val="00A105B7"/>
    <w:rsid w:val="00A15A11"/>
    <w:rsid w:val="00A16144"/>
    <w:rsid w:val="00A21097"/>
    <w:rsid w:val="00A23068"/>
    <w:rsid w:val="00A242E1"/>
    <w:rsid w:val="00A30A08"/>
    <w:rsid w:val="00A317FA"/>
    <w:rsid w:val="00A318E2"/>
    <w:rsid w:val="00A34CCE"/>
    <w:rsid w:val="00A350F6"/>
    <w:rsid w:val="00A37194"/>
    <w:rsid w:val="00A3762A"/>
    <w:rsid w:val="00A44DB6"/>
    <w:rsid w:val="00A47BD2"/>
    <w:rsid w:val="00A549AC"/>
    <w:rsid w:val="00A63456"/>
    <w:rsid w:val="00A6647C"/>
    <w:rsid w:val="00A72301"/>
    <w:rsid w:val="00A76A5D"/>
    <w:rsid w:val="00A86BE8"/>
    <w:rsid w:val="00A918FA"/>
    <w:rsid w:val="00A92050"/>
    <w:rsid w:val="00A95C86"/>
    <w:rsid w:val="00AA7C07"/>
    <w:rsid w:val="00AB004F"/>
    <w:rsid w:val="00AB0AD3"/>
    <w:rsid w:val="00AB2638"/>
    <w:rsid w:val="00AB7ED6"/>
    <w:rsid w:val="00AC0746"/>
    <w:rsid w:val="00AC0B4E"/>
    <w:rsid w:val="00AC3BFB"/>
    <w:rsid w:val="00AC5653"/>
    <w:rsid w:val="00AC7454"/>
    <w:rsid w:val="00AC7CB5"/>
    <w:rsid w:val="00AD53F7"/>
    <w:rsid w:val="00AD72BA"/>
    <w:rsid w:val="00AE0248"/>
    <w:rsid w:val="00AE053E"/>
    <w:rsid w:val="00AE2B93"/>
    <w:rsid w:val="00AE6FC1"/>
    <w:rsid w:val="00AF3B22"/>
    <w:rsid w:val="00B00BC1"/>
    <w:rsid w:val="00B00E0F"/>
    <w:rsid w:val="00B04719"/>
    <w:rsid w:val="00B04EB6"/>
    <w:rsid w:val="00B07852"/>
    <w:rsid w:val="00B128C5"/>
    <w:rsid w:val="00B228AC"/>
    <w:rsid w:val="00B27ACD"/>
    <w:rsid w:val="00B312F6"/>
    <w:rsid w:val="00B3676E"/>
    <w:rsid w:val="00B40FD2"/>
    <w:rsid w:val="00B40FE4"/>
    <w:rsid w:val="00B456A0"/>
    <w:rsid w:val="00B46E93"/>
    <w:rsid w:val="00B5796A"/>
    <w:rsid w:val="00B64903"/>
    <w:rsid w:val="00B72C05"/>
    <w:rsid w:val="00B80548"/>
    <w:rsid w:val="00B84CD5"/>
    <w:rsid w:val="00B84F66"/>
    <w:rsid w:val="00B922B3"/>
    <w:rsid w:val="00B93DAB"/>
    <w:rsid w:val="00B954DD"/>
    <w:rsid w:val="00BA198A"/>
    <w:rsid w:val="00BA6DD9"/>
    <w:rsid w:val="00BA713B"/>
    <w:rsid w:val="00BB09AA"/>
    <w:rsid w:val="00BB0FEE"/>
    <w:rsid w:val="00BC4660"/>
    <w:rsid w:val="00BC6C87"/>
    <w:rsid w:val="00BD2DD3"/>
    <w:rsid w:val="00BD41F6"/>
    <w:rsid w:val="00BD5395"/>
    <w:rsid w:val="00BD67AD"/>
    <w:rsid w:val="00BE517C"/>
    <w:rsid w:val="00BE54E7"/>
    <w:rsid w:val="00BE7941"/>
    <w:rsid w:val="00BF3110"/>
    <w:rsid w:val="00C00D6F"/>
    <w:rsid w:val="00C0270C"/>
    <w:rsid w:val="00C03E63"/>
    <w:rsid w:val="00C050D0"/>
    <w:rsid w:val="00C052AB"/>
    <w:rsid w:val="00C139C6"/>
    <w:rsid w:val="00C151E5"/>
    <w:rsid w:val="00C20522"/>
    <w:rsid w:val="00C216EF"/>
    <w:rsid w:val="00C22CEE"/>
    <w:rsid w:val="00C276F0"/>
    <w:rsid w:val="00C302FF"/>
    <w:rsid w:val="00C355AF"/>
    <w:rsid w:val="00C40B29"/>
    <w:rsid w:val="00C46470"/>
    <w:rsid w:val="00C56237"/>
    <w:rsid w:val="00C564A1"/>
    <w:rsid w:val="00C572B0"/>
    <w:rsid w:val="00C63DFA"/>
    <w:rsid w:val="00C674A4"/>
    <w:rsid w:val="00C767A2"/>
    <w:rsid w:val="00C80439"/>
    <w:rsid w:val="00C86A08"/>
    <w:rsid w:val="00C91EC9"/>
    <w:rsid w:val="00C92195"/>
    <w:rsid w:val="00C934C2"/>
    <w:rsid w:val="00C93A6C"/>
    <w:rsid w:val="00C952D9"/>
    <w:rsid w:val="00CA4F69"/>
    <w:rsid w:val="00CA7557"/>
    <w:rsid w:val="00CB3C97"/>
    <w:rsid w:val="00CC27CC"/>
    <w:rsid w:val="00CC2BC6"/>
    <w:rsid w:val="00CC3F87"/>
    <w:rsid w:val="00CD19A7"/>
    <w:rsid w:val="00CD3BF8"/>
    <w:rsid w:val="00CE26D1"/>
    <w:rsid w:val="00CE2E3B"/>
    <w:rsid w:val="00CE34FA"/>
    <w:rsid w:val="00CE46AB"/>
    <w:rsid w:val="00CE4806"/>
    <w:rsid w:val="00CF07DC"/>
    <w:rsid w:val="00D015C8"/>
    <w:rsid w:val="00D02F25"/>
    <w:rsid w:val="00D040C1"/>
    <w:rsid w:val="00D11AE9"/>
    <w:rsid w:val="00D16829"/>
    <w:rsid w:val="00D16BD0"/>
    <w:rsid w:val="00D23D2A"/>
    <w:rsid w:val="00D274AF"/>
    <w:rsid w:val="00D33950"/>
    <w:rsid w:val="00D34453"/>
    <w:rsid w:val="00D35F1C"/>
    <w:rsid w:val="00D36F14"/>
    <w:rsid w:val="00D40BA1"/>
    <w:rsid w:val="00D45AD7"/>
    <w:rsid w:val="00D52D0D"/>
    <w:rsid w:val="00D53C47"/>
    <w:rsid w:val="00D55A7F"/>
    <w:rsid w:val="00D647C5"/>
    <w:rsid w:val="00D65863"/>
    <w:rsid w:val="00D716C5"/>
    <w:rsid w:val="00D71F9E"/>
    <w:rsid w:val="00D82A7A"/>
    <w:rsid w:val="00D83E52"/>
    <w:rsid w:val="00D84356"/>
    <w:rsid w:val="00D859E1"/>
    <w:rsid w:val="00D92E3F"/>
    <w:rsid w:val="00DA2D86"/>
    <w:rsid w:val="00DA4CC9"/>
    <w:rsid w:val="00DB35FC"/>
    <w:rsid w:val="00DB603E"/>
    <w:rsid w:val="00DC27B8"/>
    <w:rsid w:val="00DC4272"/>
    <w:rsid w:val="00DC5D66"/>
    <w:rsid w:val="00DD3A18"/>
    <w:rsid w:val="00DE0063"/>
    <w:rsid w:val="00DE27A8"/>
    <w:rsid w:val="00DE2F97"/>
    <w:rsid w:val="00DE6B42"/>
    <w:rsid w:val="00DF08C5"/>
    <w:rsid w:val="00DF5919"/>
    <w:rsid w:val="00E008D9"/>
    <w:rsid w:val="00E0131A"/>
    <w:rsid w:val="00E025B3"/>
    <w:rsid w:val="00E02C69"/>
    <w:rsid w:val="00E03600"/>
    <w:rsid w:val="00E03C48"/>
    <w:rsid w:val="00E056B6"/>
    <w:rsid w:val="00E05D64"/>
    <w:rsid w:val="00E05E07"/>
    <w:rsid w:val="00E06029"/>
    <w:rsid w:val="00E061AB"/>
    <w:rsid w:val="00E1171C"/>
    <w:rsid w:val="00E12D43"/>
    <w:rsid w:val="00E15CF3"/>
    <w:rsid w:val="00E17AFA"/>
    <w:rsid w:val="00E225BE"/>
    <w:rsid w:val="00E23792"/>
    <w:rsid w:val="00E25ED8"/>
    <w:rsid w:val="00E26E0F"/>
    <w:rsid w:val="00E26E9F"/>
    <w:rsid w:val="00E2718D"/>
    <w:rsid w:val="00E3223A"/>
    <w:rsid w:val="00E42944"/>
    <w:rsid w:val="00E43113"/>
    <w:rsid w:val="00E44896"/>
    <w:rsid w:val="00E5056B"/>
    <w:rsid w:val="00E52350"/>
    <w:rsid w:val="00E541AB"/>
    <w:rsid w:val="00E61664"/>
    <w:rsid w:val="00E6169C"/>
    <w:rsid w:val="00E62606"/>
    <w:rsid w:val="00E62EB8"/>
    <w:rsid w:val="00E6371A"/>
    <w:rsid w:val="00E676FE"/>
    <w:rsid w:val="00E70216"/>
    <w:rsid w:val="00E72889"/>
    <w:rsid w:val="00E75124"/>
    <w:rsid w:val="00E83C5A"/>
    <w:rsid w:val="00E850A3"/>
    <w:rsid w:val="00E90516"/>
    <w:rsid w:val="00E9408A"/>
    <w:rsid w:val="00EA0942"/>
    <w:rsid w:val="00EA7C0A"/>
    <w:rsid w:val="00EB1036"/>
    <w:rsid w:val="00EB1C5C"/>
    <w:rsid w:val="00EB2B40"/>
    <w:rsid w:val="00EB3907"/>
    <w:rsid w:val="00EB67E8"/>
    <w:rsid w:val="00EB79BC"/>
    <w:rsid w:val="00EC1CCF"/>
    <w:rsid w:val="00EC1F78"/>
    <w:rsid w:val="00EC3674"/>
    <w:rsid w:val="00EC4C11"/>
    <w:rsid w:val="00EC5354"/>
    <w:rsid w:val="00EC7534"/>
    <w:rsid w:val="00ED48FA"/>
    <w:rsid w:val="00ED6929"/>
    <w:rsid w:val="00EE0A23"/>
    <w:rsid w:val="00EE0A96"/>
    <w:rsid w:val="00EE2F3C"/>
    <w:rsid w:val="00EE79AE"/>
    <w:rsid w:val="00EF18BB"/>
    <w:rsid w:val="00EF5868"/>
    <w:rsid w:val="00F15C6B"/>
    <w:rsid w:val="00F16A4E"/>
    <w:rsid w:val="00F17DF6"/>
    <w:rsid w:val="00F206AD"/>
    <w:rsid w:val="00F20E9E"/>
    <w:rsid w:val="00F24B6D"/>
    <w:rsid w:val="00F340FE"/>
    <w:rsid w:val="00F40357"/>
    <w:rsid w:val="00F410C0"/>
    <w:rsid w:val="00F41A0D"/>
    <w:rsid w:val="00F43A7D"/>
    <w:rsid w:val="00F520CE"/>
    <w:rsid w:val="00F5384E"/>
    <w:rsid w:val="00F542AB"/>
    <w:rsid w:val="00F55ECE"/>
    <w:rsid w:val="00F628D0"/>
    <w:rsid w:val="00F82CE9"/>
    <w:rsid w:val="00F831CE"/>
    <w:rsid w:val="00F83817"/>
    <w:rsid w:val="00F93151"/>
    <w:rsid w:val="00F966E0"/>
    <w:rsid w:val="00FA3110"/>
    <w:rsid w:val="00FB0C50"/>
    <w:rsid w:val="00FB3D4B"/>
    <w:rsid w:val="00FB56F5"/>
    <w:rsid w:val="00FB5C4D"/>
    <w:rsid w:val="00FD0BCD"/>
    <w:rsid w:val="00FD42E6"/>
    <w:rsid w:val="00FD54F1"/>
    <w:rsid w:val="00FD7DFC"/>
    <w:rsid w:val="00FE2610"/>
    <w:rsid w:val="00FE4565"/>
    <w:rsid w:val="00FF0BAE"/>
    <w:rsid w:val="00FF30E9"/>
    <w:rsid w:val="00FF509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Forth level,lp1,Heading x1,Lettre d'introduction,1st level - Bullet List Paragraph,List Paragraph1,Paragrafo elenco,body 2,Lista 1,lp11,Liste 1,Bullet list,List Paragraph11,Normal bullet 21,List Paragraph111,Bullet list1,Bullet Points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224A20"/>
  </w:style>
  <w:style w:type="character" w:styleId="Strong">
    <w:name w:val="Strong"/>
    <w:uiPriority w:val="22"/>
    <w:qFormat/>
    <w:rsid w:val="008719E9"/>
    <w:rPr>
      <w:rFonts w:ascii="Times New Roman" w:hAnsi="Times New Roman" w:cs="Times New Roman"/>
      <w:b/>
    </w:rPr>
  </w:style>
  <w:style w:type="character" w:customStyle="1" w:styleId="ListParagraphChar">
    <w:name w:val="List Paragraph Char"/>
    <w:aliases w:val="Forth level Char,lp1 Char,Heading x1 Char,Lettre d'introduction Char,1st level - Bullet List Paragraph Char,List Paragraph1 Char,Paragrafo elenco Char,body 2 Char,Lista 1 Char,lp11 Char,Liste 1 Char,Bullet list Char,Bullet list1 Char"/>
    <w:link w:val="ListParagraph"/>
    <w:uiPriority w:val="34"/>
    <w:qFormat/>
    <w:locked/>
    <w:rsid w:val="002741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46F93-3713-48C9-BCAE-447BCEE6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126</cp:revision>
  <cp:lastPrinted>2021-07-09T06:25:00Z</cp:lastPrinted>
  <dcterms:created xsi:type="dcterms:W3CDTF">2021-03-06T09:28:00Z</dcterms:created>
  <dcterms:modified xsi:type="dcterms:W3CDTF">2022-01-25T07:54:00Z</dcterms:modified>
</cp:coreProperties>
</file>