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6400A2" w:rsidRDefault="006A18B0" w:rsidP="006A18B0">
      <w:pPr>
        <w:spacing w:before="120"/>
        <w:jc w:val="center"/>
        <w:outlineLvl w:val="0"/>
        <w:rPr>
          <w:rFonts w:ascii="Arial Narrow" w:hAnsi="Arial Narrow" w:cs="Arial"/>
          <w:b/>
          <w:sz w:val="18"/>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1F23F6"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B869D9" w:rsidRPr="00BC460A" w:rsidTr="00B869D9">
        <w:trPr>
          <w:trHeight w:val="362"/>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eastAsia="Calibri" w:hAnsiTheme="majorBidi" w:cstheme="majorBidi"/>
                <w:sz w:val="24"/>
                <w:szCs w:val="24"/>
              </w:rPr>
              <w:t>Transfer aeroport-hotel-aeroport</w:t>
            </w:r>
          </w:p>
        </w:tc>
        <w:tc>
          <w:tcPr>
            <w:tcW w:w="1980" w:type="dxa"/>
            <w:vAlign w:val="center"/>
          </w:tcPr>
          <w:p w:rsidR="00B869D9" w:rsidRPr="00945BEF" w:rsidRDefault="00E425FC" w:rsidP="00B869D9">
            <w:pPr>
              <w:spacing w:line="276" w:lineRule="auto"/>
              <w:jc w:val="center"/>
              <w:rPr>
                <w:rFonts w:ascii="Times New Roman" w:hAnsi="Times New Roman"/>
                <w:color w:val="000000"/>
                <w:sz w:val="24"/>
                <w:szCs w:val="24"/>
              </w:rPr>
            </w:pPr>
            <w:r>
              <w:rPr>
                <w:rFonts w:ascii="Times New Roman" w:hAnsi="Times New Roman"/>
                <w:color w:val="000000"/>
                <w:sz w:val="24"/>
                <w:szCs w:val="24"/>
              </w:rPr>
              <w:t>480.00</w:t>
            </w:r>
          </w:p>
        </w:tc>
        <w:tc>
          <w:tcPr>
            <w:tcW w:w="1080" w:type="dxa"/>
            <w:vAlign w:val="center"/>
          </w:tcPr>
          <w:p w:rsidR="00B869D9" w:rsidRPr="00DE73FB" w:rsidRDefault="00B869D9" w:rsidP="00B869D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B869D9" w:rsidRDefault="00E425FC" w:rsidP="00B869D9">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869D9" w:rsidRPr="00BC460A" w:rsidTr="00B869D9">
        <w:trPr>
          <w:trHeight w:val="362"/>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 xml:space="preserve">Servicii de cazare </w:t>
            </w:r>
            <w:r w:rsidR="001C203C">
              <w:rPr>
                <w:rFonts w:asciiTheme="majorBidi" w:eastAsia="Calibri" w:hAnsiTheme="majorBidi" w:cstheme="majorBidi"/>
                <w:sz w:val="24"/>
                <w:szCs w:val="24"/>
              </w:rPr>
              <w:t>pentru 4</w:t>
            </w:r>
            <w:r w:rsidRPr="00EC095F">
              <w:rPr>
                <w:rFonts w:asciiTheme="majorBidi" w:eastAsia="Calibri" w:hAnsiTheme="majorBidi" w:cstheme="majorBidi"/>
                <w:sz w:val="24"/>
                <w:szCs w:val="24"/>
              </w:rPr>
              <w:t xml:space="preserve"> persoane</w:t>
            </w:r>
          </w:p>
        </w:tc>
        <w:tc>
          <w:tcPr>
            <w:tcW w:w="1980" w:type="dxa"/>
            <w:vAlign w:val="center"/>
          </w:tcPr>
          <w:p w:rsidR="00B869D9" w:rsidRPr="00945BEF" w:rsidRDefault="00E425FC" w:rsidP="00B869D9">
            <w:pPr>
              <w:spacing w:line="276" w:lineRule="auto"/>
              <w:jc w:val="center"/>
              <w:rPr>
                <w:rFonts w:ascii="Times New Roman" w:hAnsi="Times New Roman"/>
                <w:color w:val="000000"/>
                <w:sz w:val="24"/>
                <w:szCs w:val="24"/>
              </w:rPr>
            </w:pPr>
            <w:r>
              <w:rPr>
                <w:rFonts w:ascii="Times New Roman" w:hAnsi="Times New Roman"/>
                <w:color w:val="000000"/>
                <w:sz w:val="24"/>
                <w:szCs w:val="24"/>
              </w:rPr>
              <w:t>11760.00</w:t>
            </w:r>
          </w:p>
        </w:tc>
        <w:tc>
          <w:tcPr>
            <w:tcW w:w="1080" w:type="dxa"/>
            <w:vAlign w:val="center"/>
          </w:tcPr>
          <w:p w:rsidR="00B869D9" w:rsidRPr="00DE73FB" w:rsidRDefault="00E425FC" w:rsidP="00B869D9">
            <w:pPr>
              <w:overflowPunct/>
              <w:autoSpaceDE/>
              <w:autoSpaceDN/>
              <w:adjustRightInd/>
              <w:jc w:val="center"/>
              <w:textAlignment w:val="auto"/>
              <w:rPr>
                <w:rFonts w:ascii="Times New Roman" w:eastAsia="Calibri" w:hAnsi="Times New Roman"/>
                <w:sz w:val="22"/>
                <w:szCs w:val="22"/>
                <w:lang w:val="ro-RO"/>
              </w:rPr>
            </w:pPr>
            <w:r>
              <w:rPr>
                <w:rFonts w:ascii="Times New Roman" w:hAnsi="Times New Roman"/>
                <w:sz w:val="22"/>
                <w:szCs w:val="22"/>
              </w:rPr>
              <w:t>cameră/ 7</w:t>
            </w:r>
            <w:r w:rsidR="00B869D9">
              <w:rPr>
                <w:rFonts w:ascii="Times New Roman" w:hAnsi="Times New Roman"/>
                <w:sz w:val="22"/>
                <w:szCs w:val="22"/>
              </w:rPr>
              <w:t xml:space="preserve"> nopți</w:t>
            </w:r>
          </w:p>
        </w:tc>
        <w:tc>
          <w:tcPr>
            <w:tcW w:w="1237" w:type="dxa"/>
            <w:shd w:val="clear" w:color="auto" w:fill="auto"/>
            <w:vAlign w:val="center"/>
          </w:tcPr>
          <w:p w:rsidR="00B869D9" w:rsidRPr="00BC460A" w:rsidRDefault="00E425FC" w:rsidP="00B869D9">
            <w:pPr>
              <w:jc w:val="center"/>
              <w:rPr>
                <w:rFonts w:ascii="Times New Roman" w:hAnsi="Times New Roman"/>
                <w:bCs/>
                <w:sz w:val="22"/>
                <w:szCs w:val="22"/>
              </w:rPr>
            </w:pPr>
            <w:r>
              <w:rPr>
                <w:rFonts w:ascii="Times New Roman" w:hAnsi="Times New Roman"/>
                <w:bCs/>
                <w:sz w:val="22"/>
                <w:szCs w:val="22"/>
              </w:rPr>
              <w:t>28</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869D9" w:rsidRPr="00BC460A" w:rsidTr="00B869D9">
        <w:trPr>
          <w:trHeight w:val="635"/>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Pachet asigurare stotno+calatorie</w:t>
            </w:r>
          </w:p>
        </w:tc>
        <w:tc>
          <w:tcPr>
            <w:tcW w:w="1980" w:type="dxa"/>
            <w:vAlign w:val="center"/>
          </w:tcPr>
          <w:p w:rsidR="00B869D9" w:rsidRPr="00945BEF" w:rsidRDefault="00E425FC" w:rsidP="00B869D9">
            <w:pPr>
              <w:spacing w:line="276" w:lineRule="auto"/>
              <w:jc w:val="center"/>
              <w:rPr>
                <w:rFonts w:ascii="Times New Roman" w:hAnsi="Times New Roman"/>
                <w:color w:val="000000"/>
                <w:sz w:val="24"/>
                <w:szCs w:val="24"/>
              </w:rPr>
            </w:pPr>
            <w:r>
              <w:rPr>
                <w:rFonts w:ascii="Times New Roman" w:hAnsi="Times New Roman"/>
                <w:color w:val="000000"/>
                <w:sz w:val="24"/>
                <w:szCs w:val="24"/>
              </w:rPr>
              <w:t>960</w:t>
            </w:r>
            <w:r w:rsidR="00B869D9" w:rsidRPr="00945BEF">
              <w:rPr>
                <w:rFonts w:ascii="Times New Roman" w:hAnsi="Times New Roman"/>
                <w:color w:val="000000"/>
                <w:sz w:val="24"/>
                <w:szCs w:val="24"/>
              </w:rPr>
              <w:t>.00</w:t>
            </w:r>
          </w:p>
        </w:tc>
        <w:tc>
          <w:tcPr>
            <w:tcW w:w="1080" w:type="dxa"/>
            <w:vAlign w:val="center"/>
          </w:tcPr>
          <w:p w:rsidR="00B869D9" w:rsidRPr="00BC460A" w:rsidRDefault="00B869D9" w:rsidP="00B869D9">
            <w:pPr>
              <w:jc w:val="center"/>
              <w:rPr>
                <w:rFonts w:ascii="Times New Roman" w:hAnsi="Times New Roman"/>
                <w:sz w:val="22"/>
                <w:szCs w:val="22"/>
              </w:rPr>
            </w:pPr>
            <w:r>
              <w:rPr>
                <w:rFonts w:ascii="Times New Roman" w:eastAsia="Calibri" w:hAnsi="Times New Roman"/>
                <w:sz w:val="22"/>
                <w:szCs w:val="22"/>
                <w:lang w:val="ro-RO"/>
              </w:rPr>
              <w:t>serv/pers</w:t>
            </w:r>
          </w:p>
        </w:tc>
        <w:tc>
          <w:tcPr>
            <w:tcW w:w="1237" w:type="dxa"/>
            <w:shd w:val="clear" w:color="auto" w:fill="auto"/>
            <w:vAlign w:val="center"/>
          </w:tcPr>
          <w:p w:rsidR="00B869D9" w:rsidRPr="00BC460A" w:rsidRDefault="00E425FC" w:rsidP="00B869D9">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E425FC" w:rsidP="00633A1B">
            <w:pPr>
              <w:overflowPunct/>
              <w:autoSpaceDE/>
              <w:autoSpaceDN/>
              <w:adjustRightInd/>
              <w:jc w:val="center"/>
              <w:textAlignment w:val="auto"/>
              <w:rPr>
                <w:rFonts w:ascii="Times New Roman" w:eastAsia="Calibri" w:hAnsi="Times New Roman"/>
                <w:b/>
                <w:iCs/>
                <w:sz w:val="22"/>
                <w:szCs w:val="22"/>
                <w:lang w:val="ro-RO"/>
              </w:rPr>
            </w:pPr>
            <w:r>
              <w:rPr>
                <w:rFonts w:asciiTheme="majorBidi" w:hAnsiTheme="majorBidi" w:cstheme="majorBidi"/>
                <w:b/>
                <w:sz w:val="24"/>
                <w:szCs w:val="24"/>
              </w:rPr>
              <w:t>13200.00</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00B35" w:rsidRDefault="00B00B3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rsidR="008A2B3E" w:rsidRPr="00C677F7" w:rsidRDefault="00040DA4" w:rsidP="00681621">
      <w:pPr>
        <w:ind w:left="450" w:right="210" w:firstLine="258"/>
        <w:jc w:val="center"/>
        <w:rPr>
          <w:rFonts w:ascii="Times New Roman" w:hAnsi="Times New Roman"/>
          <w:b/>
          <w:sz w:val="24"/>
          <w:szCs w:val="24"/>
        </w:rPr>
      </w:pPr>
      <w:r w:rsidRPr="00040DA4">
        <w:rPr>
          <w:rFonts w:ascii="Times New Roman" w:hAnsi="Times New Roman"/>
          <w:b/>
          <w:color w:val="000000"/>
          <w:sz w:val="24"/>
          <w:szCs w:val="24"/>
          <w:lang w:val="ro-RO"/>
        </w:rPr>
        <w:t xml:space="preserve">Servicii organizare deplasare </w:t>
      </w:r>
      <w:r w:rsidRPr="00040DA4">
        <w:rPr>
          <w:rFonts w:ascii="Times New Roman" w:hAnsi="Times New Roman" w:hint="eastAsia"/>
          <w:b/>
          <w:color w:val="000000"/>
          <w:sz w:val="24"/>
          <w:szCs w:val="24"/>
          <w:lang w:val="ro-RO"/>
        </w:rPr>
        <w:t>î</w:t>
      </w:r>
      <w:r w:rsidRPr="00040DA4">
        <w:rPr>
          <w:rFonts w:ascii="Times New Roman" w:hAnsi="Times New Roman"/>
          <w:b/>
          <w:color w:val="000000"/>
          <w:sz w:val="24"/>
          <w:szCs w:val="24"/>
          <w:lang w:val="ro-RO"/>
        </w:rPr>
        <w:t xml:space="preserve">n localitatea Foz de Iguacu, Brazilia, </w:t>
      </w:r>
      <w:r w:rsidRPr="00040DA4">
        <w:rPr>
          <w:rFonts w:ascii="Times New Roman" w:hAnsi="Times New Roman" w:hint="eastAsia"/>
          <w:b/>
          <w:color w:val="000000"/>
          <w:sz w:val="24"/>
          <w:szCs w:val="24"/>
          <w:lang w:val="ro-RO"/>
        </w:rPr>
        <w:t>î</w:t>
      </w:r>
      <w:r w:rsidR="001C203C">
        <w:rPr>
          <w:rFonts w:ascii="Times New Roman" w:hAnsi="Times New Roman"/>
          <w:b/>
          <w:color w:val="000000"/>
          <w:sz w:val="24"/>
          <w:szCs w:val="24"/>
          <w:lang w:val="ro-RO"/>
        </w:rPr>
        <w:t>n perioada 19.01.2023</w:t>
      </w:r>
      <w:r w:rsidRPr="00040DA4">
        <w:rPr>
          <w:rFonts w:ascii="Times New Roman" w:hAnsi="Times New Roman"/>
          <w:b/>
          <w:color w:val="000000"/>
          <w:sz w:val="24"/>
          <w:szCs w:val="24"/>
          <w:lang w:val="ro-RO"/>
        </w:rPr>
        <w:t xml:space="preserve"> </w:t>
      </w:r>
      <w:r w:rsidRPr="00040DA4">
        <w:rPr>
          <w:rFonts w:ascii="Times New Roman" w:hAnsi="Times New Roman" w:hint="eastAsia"/>
          <w:b/>
          <w:color w:val="000000"/>
          <w:sz w:val="24"/>
          <w:szCs w:val="24"/>
          <w:lang w:val="ro-RO"/>
        </w:rPr>
        <w:t>–</w:t>
      </w:r>
      <w:r w:rsidRPr="00040DA4">
        <w:rPr>
          <w:rFonts w:ascii="Times New Roman" w:hAnsi="Times New Roman"/>
          <w:b/>
          <w:color w:val="000000"/>
          <w:sz w:val="24"/>
          <w:szCs w:val="24"/>
          <w:lang w:val="ro-RO"/>
        </w:rPr>
        <w:t xml:space="preserve"> 26.01.2023, pentru participarea la 3 evenimente știintifice: 33rd World Congress of FIEPS, 38th International Congress of Physical Education, 20th FIEPS International Scientific Congress, BRAZILIA 2023</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83"/>
        <w:gridCol w:w="5997"/>
      </w:tblGrid>
      <w:tr w:rsidR="00CD3BF8" w:rsidRPr="00965713" w:rsidTr="00040DA4">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683"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5997"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040DA4">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683" w:type="dxa"/>
            <w:tcMar>
              <w:left w:w="57" w:type="dxa"/>
              <w:right w:w="57" w:type="dxa"/>
            </w:tcMar>
            <w:vAlign w:val="center"/>
          </w:tcPr>
          <w:p w:rsidR="00C93552" w:rsidRPr="00F16815" w:rsidRDefault="00040DA4" w:rsidP="00F16815">
            <w:pPr>
              <w:jc w:val="both"/>
              <w:rPr>
                <w:rFonts w:ascii="Times New Roman" w:hAnsi="Times New Roman"/>
                <w:b/>
                <w:sz w:val="22"/>
                <w:szCs w:val="22"/>
                <w:lang w:val="ro-RO"/>
              </w:rPr>
            </w:pPr>
            <w:r w:rsidRPr="00040DA4">
              <w:rPr>
                <w:rFonts w:ascii="Times New Roman" w:hAnsi="Times New Roman"/>
                <w:b/>
                <w:color w:val="000000"/>
                <w:sz w:val="22"/>
                <w:szCs w:val="22"/>
                <w:lang w:val="ro-RO"/>
              </w:rPr>
              <w:t xml:space="preserve">Servicii organizare deplasare </w:t>
            </w:r>
            <w:r w:rsidRPr="00040DA4">
              <w:rPr>
                <w:rFonts w:ascii="Times New Roman" w:hAnsi="Times New Roman" w:hint="eastAsia"/>
                <w:b/>
                <w:color w:val="000000"/>
                <w:sz w:val="22"/>
                <w:szCs w:val="22"/>
                <w:lang w:val="ro-RO"/>
              </w:rPr>
              <w:t>î</w:t>
            </w:r>
            <w:r w:rsidRPr="00040DA4">
              <w:rPr>
                <w:rFonts w:ascii="Times New Roman" w:hAnsi="Times New Roman"/>
                <w:b/>
                <w:color w:val="000000"/>
                <w:sz w:val="22"/>
                <w:szCs w:val="22"/>
                <w:lang w:val="ro-RO"/>
              </w:rPr>
              <w:t xml:space="preserve">n localitatea Foz de Iguacu, Brazilia, </w:t>
            </w:r>
            <w:r w:rsidRPr="00040DA4">
              <w:rPr>
                <w:rFonts w:ascii="Times New Roman" w:hAnsi="Times New Roman" w:hint="eastAsia"/>
                <w:b/>
                <w:color w:val="000000"/>
                <w:sz w:val="22"/>
                <w:szCs w:val="22"/>
                <w:lang w:val="ro-RO"/>
              </w:rPr>
              <w:t>î</w:t>
            </w:r>
            <w:r w:rsidR="001C203C">
              <w:rPr>
                <w:rFonts w:ascii="Times New Roman" w:hAnsi="Times New Roman"/>
                <w:b/>
                <w:color w:val="000000"/>
                <w:sz w:val="22"/>
                <w:szCs w:val="22"/>
                <w:lang w:val="ro-RO"/>
              </w:rPr>
              <w:t>n perioada 19.01.2023</w:t>
            </w:r>
            <w:r w:rsidRPr="00040DA4">
              <w:rPr>
                <w:rFonts w:ascii="Times New Roman" w:hAnsi="Times New Roman"/>
                <w:b/>
                <w:color w:val="000000"/>
                <w:sz w:val="22"/>
                <w:szCs w:val="22"/>
                <w:lang w:val="ro-RO"/>
              </w:rPr>
              <w:t xml:space="preserve"> </w:t>
            </w:r>
            <w:r w:rsidRPr="00040DA4">
              <w:rPr>
                <w:rFonts w:ascii="Times New Roman" w:hAnsi="Times New Roman" w:hint="eastAsia"/>
                <w:b/>
                <w:color w:val="000000"/>
                <w:sz w:val="22"/>
                <w:szCs w:val="22"/>
                <w:lang w:val="ro-RO"/>
              </w:rPr>
              <w:t>–</w:t>
            </w:r>
            <w:r w:rsidRPr="00040DA4">
              <w:rPr>
                <w:rFonts w:ascii="Times New Roman" w:hAnsi="Times New Roman"/>
                <w:b/>
                <w:color w:val="000000"/>
                <w:sz w:val="22"/>
                <w:szCs w:val="22"/>
                <w:lang w:val="ro-RO"/>
              </w:rPr>
              <w:t xml:space="preserve"> 26.01.2023, pentru participarea la 3 evenimente știintifice: 33rd World Congress of FIEPS, 38th International Congress of Physical Education, 20th FIEPS International Scientific Congress, BRAZILIA 2023</w:t>
            </w:r>
          </w:p>
        </w:tc>
        <w:tc>
          <w:tcPr>
            <w:tcW w:w="5997"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040DA4">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683" w:type="dxa"/>
            <w:tcMar>
              <w:left w:w="57" w:type="dxa"/>
              <w:right w:w="57" w:type="dxa"/>
            </w:tcMar>
          </w:tcPr>
          <w:p w:rsidR="00817EF0" w:rsidRPr="00817EF0" w:rsidRDefault="00817EF0" w:rsidP="00817EF0">
            <w:pPr>
              <w:jc w:val="both"/>
              <w:rPr>
                <w:rFonts w:ascii="Times New Roman" w:hAnsi="Times New Roman"/>
                <w:sz w:val="22"/>
                <w:szCs w:val="22"/>
                <w:lang w:val="ro-RO"/>
              </w:rPr>
            </w:pPr>
            <w:r w:rsidRPr="00817EF0">
              <w:rPr>
                <w:rFonts w:ascii="Times New Roman" w:hAnsi="Times New Roman"/>
                <w:b/>
                <w:bCs/>
                <w:color w:val="000000"/>
                <w:sz w:val="22"/>
                <w:szCs w:val="22"/>
                <w:lang w:eastAsia="ro-RO"/>
              </w:rPr>
              <w:t>PACHET Transport, cazare și asigurare</w:t>
            </w:r>
            <w:r w:rsidRPr="00817EF0">
              <w:rPr>
                <w:rFonts w:ascii="Times New Roman" w:hAnsi="Times New Roman"/>
                <w:sz w:val="22"/>
                <w:szCs w:val="22"/>
              </w:rPr>
              <w:t xml:space="preserve"> </w:t>
            </w:r>
            <w:r w:rsidRPr="00817EF0">
              <w:rPr>
                <w:rFonts w:ascii="Times New Roman" w:hAnsi="Times New Roman"/>
                <w:sz w:val="22"/>
                <w:szCs w:val="22"/>
                <w:lang w:val="ro-RO"/>
              </w:rPr>
              <w:t xml:space="preserve">în </w:t>
            </w:r>
            <w:r w:rsidRPr="00817EF0">
              <w:rPr>
                <w:rFonts w:ascii="Times New Roman" w:hAnsi="Times New Roman"/>
                <w:b/>
                <w:color w:val="000000"/>
                <w:sz w:val="22"/>
                <w:szCs w:val="22"/>
                <w:lang w:val="ro-RO"/>
              </w:rPr>
              <w:t>Foz de Iguacu, Brazilia</w:t>
            </w:r>
            <w:r w:rsidRPr="00817EF0">
              <w:rPr>
                <w:rFonts w:ascii="Times New Roman" w:hAnsi="Times New Roman"/>
                <w:sz w:val="22"/>
                <w:szCs w:val="22"/>
                <w:lang w:val="ro-RO"/>
              </w:rPr>
              <w:t>,</w:t>
            </w:r>
            <w:r w:rsidRPr="00817EF0">
              <w:rPr>
                <w:rFonts w:ascii="Times New Roman" w:eastAsia="Calibri" w:hAnsi="Times New Roman"/>
                <w:sz w:val="22"/>
                <w:szCs w:val="22"/>
                <w:lang w:val="ro-RO"/>
              </w:rPr>
              <w:t xml:space="preserve"> </w:t>
            </w:r>
            <w:r w:rsidRPr="00817EF0">
              <w:rPr>
                <w:rFonts w:ascii="Times New Roman" w:hAnsi="Times New Roman"/>
                <w:sz w:val="22"/>
                <w:szCs w:val="22"/>
                <w:lang w:val="ro-RO"/>
              </w:rPr>
              <w:t xml:space="preserve">pentru </w:t>
            </w:r>
            <w:r w:rsidRPr="00817EF0">
              <w:rPr>
                <w:rFonts w:ascii="Times New Roman" w:hAnsi="Times New Roman"/>
                <w:sz w:val="22"/>
                <w:szCs w:val="22"/>
              </w:rPr>
              <w:t xml:space="preserve">participanții la </w:t>
            </w:r>
            <w:r w:rsidRPr="00817EF0">
              <w:rPr>
                <w:rFonts w:ascii="Times New Roman" w:eastAsia="Calibri" w:hAnsi="Times New Roman"/>
                <w:sz w:val="22"/>
                <w:szCs w:val="22"/>
                <w:lang w:val="ro-RO"/>
              </w:rPr>
              <w:t>33rd World Congress of FIEPS, 38th International Congress of Physical Education, 20th FIEPS International Scientific Congress, BRAZILIA 2023</w:t>
            </w:r>
            <w:r w:rsidRPr="00817EF0">
              <w:rPr>
                <w:rFonts w:ascii="Times New Roman" w:hAnsi="Times New Roman"/>
                <w:sz w:val="22"/>
                <w:szCs w:val="22"/>
                <w:lang w:val="ro-RO"/>
              </w:rPr>
              <w:t>.</w:t>
            </w:r>
          </w:p>
          <w:p w:rsidR="00817EF0" w:rsidRPr="00817EF0" w:rsidRDefault="00817EF0" w:rsidP="00817EF0">
            <w:pPr>
              <w:spacing w:after="160"/>
              <w:jc w:val="both"/>
              <w:rPr>
                <w:rFonts w:ascii="Times New Roman" w:eastAsia="Calibri" w:hAnsi="Times New Roman"/>
                <w:b/>
                <w:bCs/>
                <w:sz w:val="22"/>
                <w:szCs w:val="22"/>
                <w:u w:val="single"/>
                <w:lang w:val="ro-RO"/>
              </w:rPr>
            </w:pPr>
            <w:r w:rsidRPr="00817EF0">
              <w:rPr>
                <w:rFonts w:ascii="Times New Roman" w:eastAsia="Calibri" w:hAnsi="Times New Roman"/>
                <w:b/>
                <w:bCs/>
                <w:sz w:val="22"/>
                <w:szCs w:val="22"/>
                <w:u w:val="single"/>
                <w:lang w:val="ro-RO"/>
              </w:rPr>
              <w:t xml:space="preserve">1.1 SERVICII DE TRANSFER AEROPORT  – HOTEL - AEROPORT </w:t>
            </w:r>
          </w:p>
          <w:p w:rsidR="00817EF0" w:rsidRPr="00817EF0" w:rsidRDefault="00817EF0" w:rsidP="00817EF0">
            <w:pPr>
              <w:spacing w:after="160"/>
              <w:jc w:val="both"/>
              <w:rPr>
                <w:rFonts w:ascii="Times New Roman" w:hAnsi="Times New Roman"/>
                <w:sz w:val="22"/>
                <w:szCs w:val="22"/>
                <w:lang w:val="ro-RO"/>
              </w:rPr>
            </w:pPr>
            <w:r w:rsidRPr="00817EF0">
              <w:rPr>
                <w:rFonts w:ascii="Times New Roman" w:hAnsi="Times New Roman"/>
                <w:sz w:val="22"/>
                <w:szCs w:val="22"/>
                <w:lang w:val="ro-RO"/>
              </w:rPr>
              <w:t>pe rutele:</w:t>
            </w:r>
          </w:p>
          <w:p w:rsidR="00817EF0" w:rsidRPr="00817EF0" w:rsidRDefault="00817EF0" w:rsidP="00817EF0">
            <w:pPr>
              <w:numPr>
                <w:ilvl w:val="0"/>
                <w:numId w:val="16"/>
              </w:numPr>
              <w:overflowPunct/>
              <w:autoSpaceDE/>
              <w:autoSpaceDN/>
              <w:adjustRightInd/>
              <w:spacing w:after="160"/>
              <w:jc w:val="both"/>
              <w:textAlignment w:val="auto"/>
              <w:rPr>
                <w:rFonts w:ascii="Times New Roman" w:hAnsi="Times New Roman"/>
                <w:sz w:val="22"/>
                <w:szCs w:val="22"/>
                <w:lang w:val="ro-RO"/>
              </w:rPr>
            </w:pPr>
            <w:bookmarkStart w:id="0" w:name="_Hlk121400452"/>
            <w:r w:rsidRPr="00817EF0">
              <w:rPr>
                <w:rFonts w:ascii="Times New Roman" w:hAnsi="Times New Roman"/>
                <w:sz w:val="22"/>
                <w:szCs w:val="22"/>
                <w:lang w:val="ro-RO"/>
              </w:rPr>
              <w:t>Aeroportul Foz de Iguacu (Aeroporto Internacional de Foz do Iguaçu (IGU) - Cataratas)</w:t>
            </w:r>
            <w:bookmarkEnd w:id="0"/>
            <w:r w:rsidRPr="00817EF0">
              <w:rPr>
                <w:rFonts w:ascii="Times New Roman" w:hAnsi="Times New Roman"/>
                <w:sz w:val="22"/>
                <w:szCs w:val="22"/>
                <w:lang w:val="ro-RO"/>
              </w:rPr>
              <w:t xml:space="preserve"> – JL Hotel by Bourbon (19.01.2023 – aterizare avion la ora 21.45) – 4 persoane</w:t>
            </w:r>
          </w:p>
          <w:p w:rsidR="00817EF0" w:rsidRPr="00817EF0" w:rsidRDefault="00817EF0" w:rsidP="00817EF0">
            <w:pPr>
              <w:numPr>
                <w:ilvl w:val="0"/>
                <w:numId w:val="16"/>
              </w:numPr>
              <w:overflowPunct/>
              <w:autoSpaceDE/>
              <w:autoSpaceDN/>
              <w:adjustRightInd/>
              <w:spacing w:after="160"/>
              <w:jc w:val="both"/>
              <w:textAlignment w:val="auto"/>
              <w:rPr>
                <w:rFonts w:ascii="Times New Roman" w:hAnsi="Times New Roman"/>
                <w:sz w:val="22"/>
                <w:szCs w:val="22"/>
                <w:lang w:val="ro-RO"/>
              </w:rPr>
            </w:pPr>
            <w:r w:rsidRPr="00817EF0">
              <w:rPr>
                <w:rFonts w:ascii="Times New Roman" w:hAnsi="Times New Roman"/>
                <w:sz w:val="22"/>
                <w:szCs w:val="22"/>
                <w:lang w:val="ro-RO"/>
              </w:rPr>
              <w:t>JL Hotel by Bourbon – Aeroportul Foz de Iguacu (Aeroporto Internacional de Foz do Iguaçu (IGU) - Cataratas) (26.01.2023 – decolare avion la ora 15.30) – 4 persoane</w:t>
            </w:r>
          </w:p>
          <w:p w:rsidR="00817EF0" w:rsidRPr="00817EF0" w:rsidRDefault="00817EF0" w:rsidP="00817EF0">
            <w:pPr>
              <w:rPr>
                <w:rFonts w:ascii="Times New Roman" w:eastAsia="Calibri" w:hAnsi="Times New Roman"/>
                <w:b/>
                <w:bCs/>
                <w:sz w:val="22"/>
                <w:szCs w:val="22"/>
                <w:lang w:val="ro-RO"/>
              </w:rPr>
            </w:pPr>
          </w:p>
          <w:p w:rsidR="00817EF0" w:rsidRPr="00817EF0" w:rsidRDefault="00817EF0" w:rsidP="00817EF0">
            <w:pPr>
              <w:spacing w:after="160"/>
              <w:jc w:val="both"/>
              <w:rPr>
                <w:rFonts w:ascii="Times New Roman" w:eastAsia="Calibri" w:hAnsi="Times New Roman"/>
                <w:b/>
                <w:bCs/>
                <w:sz w:val="22"/>
                <w:szCs w:val="22"/>
                <w:u w:val="single"/>
                <w:lang w:val="ro-RO"/>
              </w:rPr>
            </w:pPr>
            <w:bookmarkStart w:id="1" w:name="_Hlk117180837"/>
            <w:r w:rsidRPr="00817EF0">
              <w:rPr>
                <w:rFonts w:ascii="Times New Roman" w:eastAsia="Calibri" w:hAnsi="Times New Roman"/>
                <w:b/>
                <w:bCs/>
                <w:sz w:val="22"/>
                <w:szCs w:val="22"/>
                <w:u w:val="single"/>
                <w:lang w:val="ro-RO"/>
              </w:rPr>
              <w:t>1.2 SERVICII DE CAZARE, LOCALITATEA FOZ DE IGUACU, BRAZILIA</w:t>
            </w:r>
          </w:p>
          <w:p w:rsidR="00817EF0" w:rsidRPr="00817EF0" w:rsidRDefault="00817EF0" w:rsidP="00817EF0">
            <w:pPr>
              <w:spacing w:after="160"/>
              <w:jc w:val="both"/>
              <w:rPr>
                <w:rFonts w:ascii="Times New Roman" w:eastAsia="Calibri" w:hAnsi="Times New Roman"/>
                <w:b/>
                <w:bCs/>
                <w:sz w:val="22"/>
                <w:szCs w:val="22"/>
                <w:u w:val="single"/>
                <w:lang w:val="ro-RO"/>
              </w:rPr>
            </w:pPr>
            <w:r w:rsidRPr="00817EF0">
              <w:rPr>
                <w:rFonts w:ascii="Times New Roman" w:eastAsia="Calibri" w:hAnsi="Times New Roman"/>
                <w:b/>
                <w:bCs/>
                <w:sz w:val="22"/>
                <w:szCs w:val="22"/>
                <w:u w:val="single"/>
                <w:lang w:val="ro-RO"/>
              </w:rPr>
              <w:t>(</w:t>
            </w:r>
            <w:r w:rsidRPr="00817EF0">
              <w:rPr>
                <w:rFonts w:ascii="Times New Roman" w:eastAsia="Calibri" w:hAnsi="Times New Roman"/>
                <w:i/>
                <w:iCs/>
                <w:sz w:val="22"/>
                <w:szCs w:val="22"/>
                <w:u w:val="single"/>
                <w:lang w:val="ro-RO"/>
              </w:rPr>
              <w:t>conform indicațiilor primite de la organizatori)</w:t>
            </w:r>
          </w:p>
          <w:bookmarkEnd w:id="1"/>
          <w:p w:rsidR="00817EF0" w:rsidRPr="00817EF0" w:rsidRDefault="00817EF0" w:rsidP="00817EF0">
            <w:pPr>
              <w:spacing w:after="160"/>
              <w:jc w:val="both"/>
              <w:rPr>
                <w:rFonts w:ascii="Times New Roman" w:eastAsia="Calibri" w:hAnsi="Times New Roman"/>
                <w:b/>
                <w:bCs/>
                <w:sz w:val="22"/>
                <w:szCs w:val="22"/>
                <w:lang w:val="ro-RO"/>
              </w:rPr>
            </w:pPr>
            <w:r w:rsidRPr="00817EF0">
              <w:rPr>
                <w:rFonts w:ascii="Times New Roman" w:eastAsia="Calibri" w:hAnsi="Times New Roman"/>
                <w:b/>
                <w:bCs/>
                <w:sz w:val="22"/>
                <w:szCs w:val="22"/>
                <w:lang w:val="ro-RO"/>
              </w:rPr>
              <w:t>4 persoane</w:t>
            </w:r>
          </w:p>
          <w:p w:rsidR="00817EF0" w:rsidRPr="00817EF0" w:rsidRDefault="00817EF0" w:rsidP="00817EF0">
            <w:pPr>
              <w:jc w:val="both"/>
              <w:rPr>
                <w:rFonts w:ascii="Times New Roman" w:hAnsi="Times New Roman"/>
                <w:sz w:val="22"/>
                <w:szCs w:val="22"/>
                <w:lang w:val="ro-RO"/>
              </w:rPr>
            </w:pPr>
            <w:r w:rsidRPr="00817EF0">
              <w:rPr>
                <w:rFonts w:ascii="Times New Roman" w:hAnsi="Times New Roman"/>
                <w:b/>
                <w:bCs/>
                <w:sz w:val="22"/>
                <w:szCs w:val="22"/>
                <w:lang w:val="ro-RO"/>
              </w:rPr>
              <w:t>Perioada</w:t>
            </w:r>
            <w:r w:rsidRPr="00817EF0">
              <w:rPr>
                <w:rFonts w:ascii="Times New Roman" w:hAnsi="Times New Roman"/>
                <w:sz w:val="22"/>
                <w:szCs w:val="22"/>
                <w:lang w:val="ro-RO"/>
              </w:rPr>
              <w:t xml:space="preserve">: </w:t>
            </w:r>
            <w:r w:rsidRPr="00817EF0">
              <w:rPr>
                <w:rFonts w:ascii="Times New Roman" w:hAnsi="Times New Roman"/>
                <w:b/>
                <w:color w:val="000000"/>
                <w:sz w:val="22"/>
                <w:szCs w:val="22"/>
                <w:lang w:val="ro-RO"/>
              </w:rPr>
              <w:t>19.01.2023 – 26.01.2023</w:t>
            </w:r>
            <w:r w:rsidRPr="00817EF0">
              <w:rPr>
                <w:rFonts w:ascii="Times New Roman" w:hAnsi="Times New Roman"/>
                <w:sz w:val="22"/>
                <w:szCs w:val="22"/>
                <w:lang w:val="ro-RO"/>
              </w:rPr>
              <w:t xml:space="preserve"> (7 nopți)</w:t>
            </w:r>
          </w:p>
          <w:p w:rsidR="00817EF0" w:rsidRPr="00817EF0" w:rsidRDefault="00817EF0" w:rsidP="00817EF0">
            <w:pPr>
              <w:jc w:val="both"/>
              <w:rPr>
                <w:rFonts w:ascii="Times New Roman" w:hAnsi="Times New Roman"/>
                <w:bCs/>
                <w:sz w:val="22"/>
                <w:szCs w:val="22"/>
                <w:lang w:val="ro-RO"/>
              </w:rPr>
            </w:pPr>
            <w:r w:rsidRPr="00817EF0">
              <w:rPr>
                <w:rFonts w:ascii="Times New Roman" w:hAnsi="Times New Roman"/>
                <w:b/>
                <w:bCs/>
                <w:sz w:val="22"/>
                <w:szCs w:val="22"/>
                <w:lang w:val="ro-RO"/>
              </w:rPr>
              <w:t xml:space="preserve">Tip servicii: </w:t>
            </w:r>
            <w:r w:rsidRPr="00817EF0">
              <w:rPr>
                <w:rFonts w:ascii="Times New Roman" w:hAnsi="Times New Roman"/>
                <w:bCs/>
                <w:sz w:val="22"/>
                <w:szCs w:val="22"/>
                <w:lang w:val="ro-RO"/>
              </w:rPr>
              <w:t xml:space="preserve">cazare cu mic dejun inclus la </w:t>
            </w:r>
            <w:r w:rsidRPr="00817EF0">
              <w:rPr>
                <w:rFonts w:ascii="Times New Roman" w:hAnsi="Times New Roman"/>
                <w:sz w:val="22"/>
                <w:szCs w:val="22"/>
                <w:lang w:val="ro-RO"/>
              </w:rPr>
              <w:t>JL Hotel by Bourbon</w:t>
            </w:r>
            <w:r w:rsidRPr="00817EF0">
              <w:rPr>
                <w:rFonts w:ascii="Times New Roman" w:hAnsi="Times New Roman"/>
                <w:bCs/>
                <w:sz w:val="22"/>
                <w:szCs w:val="22"/>
                <w:lang w:val="ro-RO"/>
              </w:rPr>
              <w:t>, adresa: Adresă: Av. Costa e Silva, 154 - Centro, Foz do Iguaçu - PR, 85863-000, Brazilia</w:t>
            </w:r>
          </w:p>
          <w:p w:rsidR="00817EF0" w:rsidRPr="00817EF0" w:rsidRDefault="00817EF0" w:rsidP="00817EF0">
            <w:pPr>
              <w:jc w:val="both"/>
              <w:rPr>
                <w:rFonts w:ascii="Times New Roman" w:hAnsi="Times New Roman"/>
                <w:b/>
                <w:bCs/>
                <w:sz w:val="22"/>
                <w:szCs w:val="22"/>
                <w:lang w:val="ro-RO"/>
              </w:rPr>
            </w:pPr>
          </w:p>
          <w:p w:rsidR="00817EF0" w:rsidRPr="00817EF0" w:rsidRDefault="00817EF0" w:rsidP="00817EF0">
            <w:pPr>
              <w:pStyle w:val="Bodytext21"/>
              <w:shd w:val="clear" w:color="auto" w:fill="auto"/>
              <w:spacing w:before="0" w:after="0" w:line="240" w:lineRule="auto"/>
              <w:ind w:right="198" w:firstLine="0"/>
              <w:rPr>
                <w:b/>
              </w:rPr>
            </w:pPr>
            <w:r w:rsidRPr="00817EF0">
              <w:rPr>
                <w:b/>
              </w:rPr>
              <w:t>Gestionarea serviciilor de cazare oferite de către prestator constau în următoarele activităţi:</w:t>
            </w:r>
          </w:p>
          <w:p w:rsidR="00817EF0" w:rsidRPr="00817EF0" w:rsidRDefault="00817EF0" w:rsidP="00817EF0">
            <w:pPr>
              <w:pStyle w:val="Bodytext21"/>
              <w:shd w:val="clear" w:color="auto" w:fill="auto"/>
              <w:spacing w:before="0" w:after="0" w:line="240" w:lineRule="auto"/>
              <w:ind w:firstLine="0"/>
            </w:pPr>
            <w:r w:rsidRPr="00817EF0">
              <w:t>a) Rezervarea camerelor pentru persoanele cazate în regim single.</w:t>
            </w:r>
          </w:p>
          <w:p w:rsidR="00817EF0" w:rsidRPr="00817EF0" w:rsidRDefault="00817EF0" w:rsidP="00817EF0">
            <w:pPr>
              <w:pStyle w:val="Bodytext21"/>
              <w:shd w:val="clear" w:color="auto" w:fill="auto"/>
              <w:spacing w:before="0" w:after="0" w:line="240" w:lineRule="auto"/>
              <w:ind w:firstLine="0"/>
            </w:pPr>
            <w:r w:rsidRPr="00817EF0">
              <w:t>b) Elaborarea diagramelor de cazare, semnarea şi ştampilarea lor de către unitatea de cazare.</w:t>
            </w:r>
          </w:p>
          <w:p w:rsidR="00817EF0" w:rsidRPr="00817EF0" w:rsidRDefault="00817EF0" w:rsidP="00817EF0">
            <w:pPr>
              <w:pStyle w:val="Bodytext21"/>
              <w:shd w:val="clear" w:color="auto" w:fill="auto"/>
              <w:spacing w:before="0" w:after="0" w:line="240" w:lineRule="auto"/>
              <w:ind w:firstLine="0"/>
            </w:pPr>
            <w:r w:rsidRPr="00817EF0">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817EF0" w:rsidRPr="00817EF0" w:rsidRDefault="00817EF0" w:rsidP="00817EF0">
            <w:pPr>
              <w:pStyle w:val="Bodytext21"/>
              <w:shd w:val="clear" w:color="auto" w:fill="auto"/>
              <w:spacing w:before="0" w:after="0" w:line="240" w:lineRule="auto"/>
              <w:ind w:right="9" w:firstLine="0"/>
            </w:pPr>
            <w:r w:rsidRPr="00817EF0">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817EF0" w:rsidRPr="00817EF0" w:rsidRDefault="00817EF0" w:rsidP="00817EF0">
            <w:pPr>
              <w:pStyle w:val="Bodytext21"/>
              <w:shd w:val="clear" w:color="auto" w:fill="auto"/>
              <w:spacing w:before="0" w:after="0" w:line="240" w:lineRule="auto"/>
              <w:ind w:right="9" w:firstLine="0"/>
            </w:pPr>
            <w:r w:rsidRPr="00817EF0">
              <w:t xml:space="preserve">Serviciile de mic-dejun vor fi asigurate în concordanţă cu perioada aferentă cazării, în cadrul structurii de primire turistică cu funcțiuni de cazare. </w:t>
            </w:r>
          </w:p>
          <w:p w:rsidR="00817EF0" w:rsidRPr="00817EF0" w:rsidRDefault="00817EF0" w:rsidP="00817EF0">
            <w:pPr>
              <w:pStyle w:val="Bodytext21"/>
              <w:shd w:val="clear" w:color="auto" w:fill="auto"/>
              <w:spacing w:before="0" w:after="0" w:line="240" w:lineRule="auto"/>
              <w:ind w:right="9" w:firstLine="0"/>
              <w:rPr>
                <w:color w:val="000000"/>
              </w:rPr>
            </w:pPr>
            <w:r w:rsidRPr="00817EF0">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817EF0">
              <w:rPr>
                <w:color w:val="000000"/>
              </w:rPr>
              <w:t>siguranţă către restaurantul în care se servește masa.</w:t>
            </w:r>
          </w:p>
          <w:p w:rsidR="00817EF0" w:rsidRPr="00817EF0" w:rsidRDefault="00817EF0" w:rsidP="00817EF0">
            <w:pPr>
              <w:ind w:right="9"/>
              <w:jc w:val="both"/>
              <w:rPr>
                <w:sz w:val="22"/>
                <w:szCs w:val="22"/>
                <w:lang w:val="ro-RO" w:eastAsia="ro-RO"/>
              </w:rPr>
            </w:pPr>
            <w:r w:rsidRPr="00817EF0">
              <w:rPr>
                <w:rFonts w:ascii="Times New Roman" w:hAnsi="Times New Roman"/>
                <w:sz w:val="22"/>
                <w:szCs w:val="22"/>
                <w:lang w:val="ro-RO" w:eastAsia="ro-RO"/>
              </w:rPr>
              <w:t>În situația oricărei modificări, achizitorul se obligă să anunțe cu cel puțin 48 de ore înainte</w:t>
            </w:r>
            <w:r w:rsidRPr="00817EF0">
              <w:rPr>
                <w:sz w:val="22"/>
                <w:szCs w:val="22"/>
                <w:lang w:val="ro-RO" w:eastAsia="ro-RO"/>
              </w:rPr>
              <w:t>.</w:t>
            </w:r>
          </w:p>
          <w:p w:rsidR="00817EF0" w:rsidRPr="00817EF0" w:rsidRDefault="00817EF0" w:rsidP="00817EF0">
            <w:pPr>
              <w:rPr>
                <w:rFonts w:ascii="Times New Roman" w:eastAsia="Calibri" w:hAnsi="Times New Roman"/>
                <w:b/>
                <w:bCs/>
                <w:sz w:val="22"/>
                <w:szCs w:val="22"/>
                <w:lang w:val="ro-RO"/>
              </w:rPr>
            </w:pPr>
          </w:p>
          <w:p w:rsidR="00817EF0" w:rsidRPr="00817EF0" w:rsidRDefault="00817EF0" w:rsidP="00817EF0">
            <w:pPr>
              <w:rPr>
                <w:rFonts w:ascii="Times New Roman" w:eastAsia="Calibri" w:hAnsi="Times New Roman"/>
                <w:b/>
                <w:bCs/>
                <w:sz w:val="22"/>
                <w:szCs w:val="22"/>
                <w:u w:val="single"/>
                <w:lang w:val="ro-RO"/>
              </w:rPr>
            </w:pPr>
            <w:r w:rsidRPr="00817EF0">
              <w:rPr>
                <w:rFonts w:ascii="Times New Roman" w:eastAsia="Calibri" w:hAnsi="Times New Roman"/>
                <w:b/>
                <w:bCs/>
                <w:sz w:val="22"/>
                <w:szCs w:val="22"/>
                <w:u w:val="single"/>
                <w:lang w:val="ro-RO"/>
              </w:rPr>
              <w:t>1.3. PACHET ASIGURARE STORNO ȘI CĂLĂTORIE, BRAZILIA, PERIOADA</w:t>
            </w:r>
          </w:p>
          <w:p w:rsidR="00817EF0" w:rsidRPr="00817EF0" w:rsidRDefault="00817EF0" w:rsidP="00817EF0">
            <w:pPr>
              <w:rPr>
                <w:rFonts w:ascii="Times New Roman" w:eastAsia="Calibri" w:hAnsi="Times New Roman"/>
                <w:b/>
                <w:bCs/>
                <w:sz w:val="22"/>
                <w:szCs w:val="22"/>
                <w:u w:val="single"/>
                <w:lang w:val="ro-RO"/>
              </w:rPr>
            </w:pPr>
            <w:r w:rsidRPr="00817EF0">
              <w:rPr>
                <w:rFonts w:ascii="Times New Roman" w:hAnsi="Times New Roman"/>
                <w:b/>
                <w:color w:val="000000"/>
                <w:sz w:val="22"/>
                <w:szCs w:val="22"/>
                <w:u w:val="single"/>
                <w:lang w:val="ro-RO"/>
              </w:rPr>
              <w:t>19.01.2023 – 27.01.2023</w:t>
            </w:r>
            <w:r w:rsidRPr="00817EF0">
              <w:rPr>
                <w:rFonts w:ascii="Times New Roman" w:hAnsi="Times New Roman"/>
                <w:sz w:val="22"/>
                <w:szCs w:val="22"/>
                <w:u w:val="single"/>
                <w:lang w:val="ro-RO"/>
              </w:rPr>
              <w:t xml:space="preserve"> </w:t>
            </w:r>
            <w:r w:rsidRPr="00817EF0">
              <w:rPr>
                <w:rFonts w:ascii="Times New Roman" w:eastAsia="Calibri" w:hAnsi="Times New Roman"/>
                <w:b/>
                <w:bCs/>
                <w:sz w:val="22"/>
                <w:szCs w:val="22"/>
                <w:u w:val="single"/>
                <w:lang w:val="ro-RO"/>
              </w:rPr>
              <w:t xml:space="preserve"> – 4 PERSOANE</w:t>
            </w:r>
          </w:p>
          <w:p w:rsidR="00EE3B7D" w:rsidRPr="00040DA4" w:rsidRDefault="00EE3B7D" w:rsidP="00040DA4">
            <w:pPr>
              <w:rPr>
                <w:rFonts w:ascii="Times New Roman" w:eastAsia="Calibri" w:hAnsi="Times New Roman"/>
                <w:b/>
                <w:bCs/>
                <w:sz w:val="24"/>
                <w:szCs w:val="24"/>
                <w:u w:val="single"/>
                <w:lang w:val="ro-RO"/>
              </w:rPr>
            </w:pPr>
          </w:p>
        </w:tc>
        <w:tc>
          <w:tcPr>
            <w:tcW w:w="5997"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rsidTr="00040DA4">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2</w:t>
            </w:r>
          </w:p>
        </w:tc>
        <w:tc>
          <w:tcPr>
            <w:tcW w:w="7683" w:type="dxa"/>
            <w:tcMar>
              <w:left w:w="57" w:type="dxa"/>
              <w:right w:w="57" w:type="dxa"/>
            </w:tcMar>
          </w:tcPr>
          <w:p w:rsidR="00901D13"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sz w:val="22"/>
                <w:szCs w:val="22"/>
                <w:u w:val="single"/>
                <w:lang w:val="ro-RO"/>
              </w:rPr>
              <w:t>TERMEN DE PRESTARE</w:t>
            </w:r>
            <w:r w:rsidRPr="00817EF0">
              <w:rPr>
                <w:rFonts w:ascii="Times New Roman" w:hAnsi="Times New Roman"/>
                <w:b/>
                <w:sz w:val="22"/>
                <w:szCs w:val="22"/>
                <w:lang w:val="ro-RO"/>
              </w:rPr>
              <w:t xml:space="preserve"> – </w:t>
            </w:r>
            <w:r w:rsidRPr="00817EF0">
              <w:rPr>
                <w:rFonts w:ascii="Times New Roman" w:hAnsi="Times New Roman"/>
                <w:sz w:val="22"/>
                <w:szCs w:val="22"/>
                <w:lang w:val="ro-RO"/>
              </w:rPr>
              <w:t xml:space="preserve">în datele stabilite de către achizitor, conform precizărilor din prezentul caiet de sarcini și din calendarul atașat. </w:t>
            </w:r>
          </w:p>
        </w:tc>
        <w:tc>
          <w:tcPr>
            <w:tcW w:w="5997" w:type="dxa"/>
            <w:tcMar>
              <w:left w:w="57" w:type="dxa"/>
              <w:right w:w="57" w:type="dxa"/>
            </w:tcMar>
          </w:tcPr>
          <w:p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rsidTr="00040DA4">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3</w:t>
            </w:r>
          </w:p>
        </w:tc>
        <w:tc>
          <w:tcPr>
            <w:tcW w:w="7683" w:type="dxa"/>
            <w:tcMar>
              <w:left w:w="57" w:type="dxa"/>
              <w:right w:w="57" w:type="dxa"/>
            </w:tcMar>
          </w:tcPr>
          <w:p w:rsidR="00817EF0"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bCs/>
                <w:sz w:val="22"/>
                <w:szCs w:val="22"/>
                <w:u w:val="single"/>
                <w:lang w:val="ro-RO" w:eastAsia="ro-RO" w:bidi="ro-RO"/>
              </w:rPr>
              <w:t>MODALITATEA DE DERULARE A CONTRACTULUI</w:t>
            </w:r>
          </w:p>
          <w:p w:rsidR="00817EF0" w:rsidRPr="00817EF0" w:rsidRDefault="00817EF0" w:rsidP="00817EF0">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817EF0">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817EF0" w:rsidRDefault="00817EF0" w:rsidP="00817EF0">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817EF0">
              <w:rPr>
                <w:rFonts w:ascii="Times New Roman" w:hAnsi="Times New Roman"/>
                <w:sz w:val="22"/>
                <w:szCs w:val="22"/>
                <w:lang w:val="ro-RO"/>
              </w:rPr>
              <w:t>Plata pentru serviciile prestate se va face în termen de maxim 15 zile de la înregistrarea facturii în original de către contractant</w:t>
            </w:r>
            <w:r>
              <w:rPr>
                <w:rFonts w:ascii="Times New Roman" w:hAnsi="Times New Roman"/>
                <w:sz w:val="24"/>
                <w:szCs w:val="24"/>
                <w:lang w:val="ro-RO"/>
              </w:rPr>
              <w:t>, la sediul achizitorului</w:t>
            </w:r>
            <w:r w:rsidRPr="00512524">
              <w:rPr>
                <w:rFonts w:ascii="Times New Roman" w:hAnsi="Times New Roman"/>
                <w:sz w:val="24"/>
                <w:szCs w:val="24"/>
                <w:lang w:val="ro-RO"/>
              </w:rPr>
              <w:t>.</w:t>
            </w:r>
          </w:p>
        </w:tc>
        <w:tc>
          <w:tcPr>
            <w:tcW w:w="5997" w:type="dxa"/>
            <w:tcMar>
              <w:left w:w="57" w:type="dxa"/>
              <w:right w:w="57" w:type="dxa"/>
            </w:tcMar>
          </w:tcPr>
          <w:p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rsidTr="00040DA4">
        <w:trPr>
          <w:trHeight w:val="260"/>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4</w:t>
            </w:r>
          </w:p>
        </w:tc>
        <w:tc>
          <w:tcPr>
            <w:tcW w:w="7683" w:type="dxa"/>
            <w:tcMar>
              <w:left w:w="57" w:type="dxa"/>
              <w:right w:w="57" w:type="dxa"/>
            </w:tcMar>
          </w:tcPr>
          <w:p w:rsidR="00817EF0" w:rsidRPr="00817EF0" w:rsidRDefault="00817EF0" w:rsidP="00817EF0">
            <w:pPr>
              <w:jc w:val="both"/>
              <w:rPr>
                <w:rFonts w:ascii="Times New Roman" w:hAnsi="Times New Roman"/>
                <w:b/>
                <w:bCs/>
                <w:sz w:val="22"/>
                <w:szCs w:val="22"/>
                <w:u w:val="single"/>
                <w:lang w:val="ro-RO" w:eastAsia="ro-RO" w:bidi="ro-RO"/>
              </w:rPr>
            </w:pPr>
            <w:r w:rsidRPr="00817EF0">
              <w:rPr>
                <w:rFonts w:ascii="Times New Roman" w:hAnsi="Times New Roman"/>
                <w:b/>
                <w:bCs/>
                <w:sz w:val="22"/>
                <w:szCs w:val="22"/>
                <w:u w:val="single"/>
                <w:lang w:val="ro-RO" w:eastAsia="ro-RO" w:bidi="ro-RO"/>
              </w:rPr>
              <w:t>RECEPȚIA SERVICIILOR</w:t>
            </w:r>
          </w:p>
          <w:p w:rsidR="00817EF0" w:rsidRPr="00817EF0" w:rsidRDefault="00817EF0" w:rsidP="00817EF0">
            <w:pPr>
              <w:jc w:val="both"/>
              <w:rPr>
                <w:rFonts w:ascii="Times New Roman" w:hAnsi="Times New Roman"/>
                <w:bCs/>
                <w:sz w:val="22"/>
                <w:szCs w:val="22"/>
                <w:lang w:val="ro-RO" w:eastAsia="ro-RO" w:bidi="ro-RO"/>
              </w:rPr>
            </w:pPr>
            <w:r w:rsidRPr="00817EF0">
              <w:rPr>
                <w:rFonts w:ascii="Times New Roman" w:hAnsi="Times New Roman"/>
                <w:bCs/>
                <w:sz w:val="22"/>
                <w:szCs w:val="22"/>
                <w:lang w:val="ro-RO" w:eastAsia="ro-RO" w:bidi="ro-RO"/>
              </w:rPr>
              <w:t>Recepţia se va face în mod obligatoriu pe baza următoarelor documente:</w:t>
            </w:r>
          </w:p>
          <w:p w:rsidR="00901D13" w:rsidRPr="0065206F" w:rsidRDefault="00817EF0" w:rsidP="0065206F">
            <w:pPr>
              <w:jc w:val="both"/>
              <w:rPr>
                <w:rFonts w:ascii="Times New Roman" w:hAnsi="Times New Roman"/>
                <w:bCs/>
                <w:sz w:val="24"/>
                <w:szCs w:val="24"/>
                <w:lang w:val="ro-RO" w:eastAsia="ro-RO" w:bidi="ro-RO"/>
              </w:rPr>
            </w:pPr>
            <w:r w:rsidRPr="00817EF0">
              <w:rPr>
                <w:rFonts w:ascii="Times New Roman" w:hAnsi="Times New Roman"/>
                <w:bCs/>
                <w:sz w:val="22"/>
                <w:szCs w:val="22"/>
                <w:lang w:val="ro-RO" w:eastAsia="ro-RO" w:bidi="ro-RO"/>
              </w:rPr>
              <w:lastRenderedPageBreak/>
              <w:t>-</w:t>
            </w:r>
            <w:r w:rsidRPr="00817EF0">
              <w:rPr>
                <w:rFonts w:ascii="Times New Roman" w:hAnsi="Times New Roman"/>
                <w:bCs/>
                <w:sz w:val="22"/>
                <w:szCs w:val="22"/>
                <w:lang w:val="ro-RO" w:eastAsia="ro-RO" w:bidi="ro-RO"/>
              </w:rPr>
              <w:tab/>
              <w:t>Factură fiscală;</w:t>
            </w:r>
          </w:p>
        </w:tc>
        <w:tc>
          <w:tcPr>
            <w:tcW w:w="5997"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lastRenderedPageBreak/>
              <w:t>se completează de către ofertant</w:t>
            </w:r>
          </w:p>
        </w:tc>
      </w:tr>
      <w:tr w:rsidR="007C253D" w:rsidRPr="00965713" w:rsidTr="00040DA4">
        <w:trPr>
          <w:trHeight w:val="566"/>
          <w:jc w:val="center"/>
        </w:trPr>
        <w:tc>
          <w:tcPr>
            <w:tcW w:w="715" w:type="dxa"/>
            <w:tcMar>
              <w:left w:w="57" w:type="dxa"/>
              <w:right w:w="57" w:type="dxa"/>
            </w:tcMar>
          </w:tcPr>
          <w:p w:rsidR="007C253D" w:rsidRPr="00965713" w:rsidRDefault="00CB6255" w:rsidP="00C677F7">
            <w:pPr>
              <w:rPr>
                <w:rFonts w:ascii="Times New Roman" w:hAnsi="Times New Roman"/>
                <w:sz w:val="22"/>
                <w:szCs w:val="22"/>
              </w:rPr>
            </w:pPr>
            <w:r>
              <w:rPr>
                <w:rFonts w:ascii="Times New Roman" w:hAnsi="Times New Roman"/>
                <w:sz w:val="22"/>
                <w:szCs w:val="22"/>
              </w:rPr>
              <w:t>5</w:t>
            </w:r>
          </w:p>
        </w:tc>
        <w:tc>
          <w:tcPr>
            <w:tcW w:w="7683" w:type="dxa"/>
            <w:tcMar>
              <w:left w:w="57" w:type="dxa"/>
              <w:right w:w="57" w:type="dxa"/>
            </w:tcMar>
          </w:tcPr>
          <w:p w:rsidR="00817EF0" w:rsidRPr="00817EF0" w:rsidRDefault="00817EF0" w:rsidP="00817EF0">
            <w:pPr>
              <w:pStyle w:val="Heading2"/>
              <w:numPr>
                <w:ilvl w:val="0"/>
                <w:numId w:val="0"/>
              </w:numPr>
              <w:spacing w:line="276" w:lineRule="auto"/>
              <w:rPr>
                <w:rFonts w:ascii="Times New Roman" w:hAnsi="Times New Roman"/>
                <w:color w:val="000000"/>
                <w:sz w:val="22"/>
                <w:u w:val="single"/>
              </w:rPr>
            </w:pPr>
            <w:r w:rsidRPr="00817EF0">
              <w:rPr>
                <w:rFonts w:ascii="Times New Roman" w:hAnsi="Times New Roman"/>
                <w:color w:val="000000"/>
                <w:sz w:val="22"/>
                <w:u w:val="single"/>
              </w:rPr>
              <w:t>MODALITATEA DE PLATĂ</w:t>
            </w:r>
          </w:p>
          <w:p w:rsidR="00817EF0" w:rsidRPr="00817EF0" w:rsidRDefault="00817EF0" w:rsidP="00817EF0">
            <w:pPr>
              <w:jc w:val="both"/>
              <w:rPr>
                <w:rFonts w:ascii="Times New Roman" w:hAnsi="Times New Roman"/>
                <w:color w:val="000000"/>
                <w:kern w:val="3"/>
                <w:sz w:val="22"/>
                <w:szCs w:val="22"/>
                <w:lang w:val="ro-RO" w:eastAsia="ro-RO"/>
              </w:rPr>
            </w:pPr>
            <w:r w:rsidRPr="00817EF0">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817EF0">
              <w:rPr>
                <w:rFonts w:ascii="Times New Roman" w:hAnsi="Times New Roman"/>
                <w:b/>
                <w:color w:val="000000"/>
                <w:kern w:val="3"/>
                <w:sz w:val="22"/>
                <w:szCs w:val="22"/>
                <w:lang w:val="ro-RO" w:eastAsia="ro-RO"/>
              </w:rPr>
              <w:t>serviciile efectiv prestate și confirmate</w:t>
            </w:r>
            <w:r w:rsidRPr="00817EF0">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817EF0" w:rsidRPr="00817EF0" w:rsidRDefault="00817EF0" w:rsidP="00817EF0">
            <w:pPr>
              <w:jc w:val="both"/>
              <w:rPr>
                <w:rFonts w:ascii="Times New Roman" w:hAnsi="Times New Roman"/>
                <w:color w:val="000000"/>
                <w:kern w:val="3"/>
                <w:sz w:val="22"/>
                <w:szCs w:val="22"/>
                <w:lang w:val="ro-RO" w:eastAsia="ro-RO"/>
              </w:rPr>
            </w:pPr>
            <w:r w:rsidRPr="00817EF0">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7C253D" w:rsidRPr="00817EF0" w:rsidRDefault="00817EF0" w:rsidP="00817EF0">
            <w:pPr>
              <w:overflowPunct/>
              <w:adjustRightInd/>
              <w:spacing w:line="276" w:lineRule="auto"/>
              <w:jc w:val="both"/>
              <w:textAlignment w:val="auto"/>
              <w:rPr>
                <w:rFonts w:ascii="Times New Roman" w:hAnsi="Times New Roman"/>
                <w:color w:val="000000"/>
                <w:kern w:val="3"/>
                <w:sz w:val="22"/>
                <w:szCs w:val="22"/>
                <w:lang w:val="ro-RO" w:eastAsia="ro-RO"/>
              </w:rPr>
            </w:pPr>
            <w:r w:rsidRPr="00817EF0">
              <w:rPr>
                <w:rFonts w:ascii="Times New Roman" w:hAnsi="Times New Roman"/>
                <w:color w:val="000000"/>
                <w:kern w:val="3"/>
                <w:sz w:val="22"/>
                <w:szCs w:val="22"/>
                <w:lang w:val="ro-RO" w:eastAsia="ro-RO"/>
              </w:rPr>
              <w:t>Plata se va face în termen de maxim 15 zile de la înregistrarea facturii în original de către contractant, la sediul achizitorului.</w:t>
            </w:r>
          </w:p>
        </w:tc>
        <w:tc>
          <w:tcPr>
            <w:tcW w:w="5997" w:type="dxa"/>
            <w:tcMar>
              <w:left w:w="57" w:type="dxa"/>
              <w:right w:w="57" w:type="dxa"/>
            </w:tcMar>
          </w:tcPr>
          <w:p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163B7D" w:rsidRPr="00965713" w:rsidTr="00040DA4">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6</w:t>
            </w:r>
          </w:p>
        </w:tc>
        <w:tc>
          <w:tcPr>
            <w:tcW w:w="7683" w:type="dxa"/>
            <w:tcMar>
              <w:left w:w="57" w:type="dxa"/>
              <w:right w:w="57" w:type="dxa"/>
            </w:tcMar>
          </w:tcPr>
          <w:p w:rsidR="00817EF0" w:rsidRPr="00817EF0" w:rsidRDefault="00817EF0" w:rsidP="00817EF0">
            <w:pPr>
              <w:widowControl w:val="0"/>
              <w:jc w:val="both"/>
              <w:rPr>
                <w:rFonts w:ascii="Times New Roman" w:eastAsia="Calibri" w:hAnsi="Times New Roman"/>
                <w:b/>
                <w:color w:val="000000"/>
                <w:sz w:val="22"/>
                <w:szCs w:val="22"/>
                <w:u w:val="single"/>
                <w:lang w:val="ro-RO"/>
              </w:rPr>
            </w:pPr>
            <w:r w:rsidRPr="00817EF0">
              <w:rPr>
                <w:rFonts w:ascii="Times New Roman" w:eastAsia="Calibri" w:hAnsi="Times New Roman"/>
                <w:b/>
                <w:color w:val="000000"/>
                <w:sz w:val="22"/>
                <w:szCs w:val="22"/>
                <w:u w:val="single"/>
                <w:lang w:val="ro-RO"/>
              </w:rPr>
              <w:t xml:space="preserve">CONDIȚII IMPUSE PENTRU SECURITATEA ȘI SĂNĂTATEA ÎN MUNCĂ ȘI PROTECȚIA MUNCII </w:t>
            </w:r>
          </w:p>
          <w:p w:rsidR="00163B7D" w:rsidRPr="00817EF0" w:rsidRDefault="00817EF0" w:rsidP="0065206F">
            <w:pPr>
              <w:widowControl w:val="0"/>
              <w:jc w:val="both"/>
              <w:rPr>
                <w:rFonts w:ascii="Times New Roman" w:eastAsia="Calibri" w:hAnsi="Times New Roman"/>
                <w:color w:val="000000"/>
                <w:sz w:val="22"/>
                <w:szCs w:val="22"/>
                <w:lang w:val="ro-RO"/>
              </w:rPr>
            </w:pPr>
            <w:r w:rsidRPr="00817EF0">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817EF0">
              <w:rPr>
                <w:rFonts w:ascii="Times New Roman" w:eastAsia="Calibri" w:hAnsi="Times New Roman"/>
                <w:b/>
                <w:color w:val="000000"/>
                <w:sz w:val="22"/>
                <w:szCs w:val="22"/>
                <w:lang w:val="ro-RO"/>
              </w:rPr>
              <w:t>DECLARATIE PRIVIND SĂNATATEA ȘI SECURITATEA ÎN MUNCĂ</w:t>
            </w:r>
            <w:r w:rsidRPr="00817EF0">
              <w:rPr>
                <w:rFonts w:ascii="Times New Roman" w:eastAsia="Calibri" w:hAnsi="Times New Roman"/>
                <w:color w:val="000000"/>
                <w:sz w:val="22"/>
                <w:szCs w:val="22"/>
                <w:lang w:val="ro-RO"/>
              </w:rPr>
              <w:t>)</w:t>
            </w:r>
          </w:p>
        </w:tc>
        <w:tc>
          <w:tcPr>
            <w:tcW w:w="5997" w:type="dxa"/>
            <w:tcMar>
              <w:left w:w="57" w:type="dxa"/>
              <w:right w:w="57" w:type="dxa"/>
            </w:tcMar>
          </w:tcPr>
          <w:p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rsidTr="00040DA4">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7</w:t>
            </w:r>
          </w:p>
        </w:tc>
        <w:tc>
          <w:tcPr>
            <w:tcW w:w="7683" w:type="dxa"/>
            <w:tcMar>
              <w:left w:w="57" w:type="dxa"/>
              <w:right w:w="57" w:type="dxa"/>
            </w:tcMar>
          </w:tcPr>
          <w:p w:rsidR="001C05EC" w:rsidRPr="00965713"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VALABILITATEA OFERTEI</w:t>
            </w:r>
          </w:p>
          <w:p w:rsidR="00901D13" w:rsidRPr="00965713" w:rsidRDefault="0065206F" w:rsidP="00C677F7">
            <w:pPr>
              <w:suppressAutoHyphens/>
              <w:overflowPunct/>
              <w:autoSpaceDE/>
              <w:adjustRightInd/>
              <w:rPr>
                <w:rFonts w:ascii="Times New Roman" w:eastAsia="Times New Roman" w:hAnsi="Times New Roman"/>
                <w:kern w:val="3"/>
                <w:sz w:val="22"/>
                <w:szCs w:val="22"/>
                <w:lang w:val="ro-RO" w:eastAsia="zh-CN"/>
              </w:rPr>
            </w:pPr>
            <w:r w:rsidRPr="0065206F">
              <w:rPr>
                <w:rFonts w:ascii="Times New Roman" w:eastAsia="Times New Roman" w:hAnsi="Times New Roman"/>
                <w:kern w:val="3"/>
                <w:sz w:val="22"/>
                <w:szCs w:val="22"/>
                <w:lang w:val="ro-RO" w:eastAsia="zh-CN"/>
              </w:rPr>
              <w:t>Oferta va fi valabil</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 o perioad</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minim 30 de zile de la data limit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pentru depunerea ofertelor comunicat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Autoritatea contractant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w:t>
            </w:r>
            <w:r w:rsidRPr="0065206F">
              <w:rPr>
                <w:rFonts w:ascii="Times New Roman" w:eastAsia="Times New Roman" w:hAnsi="Times New Roman" w:hint="eastAsia"/>
                <w:kern w:val="3"/>
                <w:sz w:val="22"/>
                <w:szCs w:val="22"/>
                <w:lang w:val="ro-RO" w:eastAsia="zh-CN"/>
              </w:rPr>
              <w:t>î</w:t>
            </w:r>
            <w:r w:rsidRPr="0065206F">
              <w:rPr>
                <w:rFonts w:ascii="Times New Roman" w:eastAsia="Times New Roman" w:hAnsi="Times New Roman"/>
                <w:kern w:val="3"/>
                <w:sz w:val="22"/>
                <w:szCs w:val="22"/>
                <w:lang w:val="ro-RO" w:eastAsia="zh-CN"/>
              </w:rPr>
              <w:t>n Invitația de participare.</w:t>
            </w:r>
          </w:p>
        </w:tc>
        <w:tc>
          <w:tcPr>
            <w:tcW w:w="5997"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5A13A4">
      <w:pPr>
        <w:ind w:firstLine="706"/>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bookmarkStart w:id="2" w:name="_GoBack"/>
      <w:bookmarkEnd w:id="2"/>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 xml:space="preserve">Magdalena </w:t>
            </w:r>
            <w:r w:rsidR="00347C2B" w:rsidRPr="001251E3">
              <w:rPr>
                <w:rFonts w:ascii="Times New Roman" w:hAnsi="Times New Roman"/>
                <w:sz w:val="22"/>
                <w:szCs w:val="22"/>
                <w:lang w:val="ro-RO" w:eastAsia="ro-RO"/>
              </w:rPr>
              <w:t>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 xml:space="preserve">lina </w:t>
            </w:r>
            <w:r w:rsidR="00347C2B" w:rsidRPr="001251E3">
              <w:rPr>
                <w:rFonts w:ascii="Times New Roman" w:hAnsi="Times New Roman"/>
                <w:sz w:val="22"/>
                <w:szCs w:val="22"/>
                <w:lang w:val="ro-RO" w:eastAsia="ro-RO"/>
              </w:rPr>
              <w:t>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Administrator patrimoniu</w:t>
            </w:r>
          </w:p>
        </w:tc>
      </w:tr>
      <w:tr w:rsidR="00197B6D" w:rsidRPr="007241BA" w:rsidTr="00C651F6">
        <w:trPr>
          <w:trHeight w:hRule="exact" w:val="293"/>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9A4B3D" w:rsidRDefault="009A4B3D" w:rsidP="00197B6D">
            <w:pPr>
              <w:tabs>
                <w:tab w:val="left" w:pos="10530"/>
              </w:tabs>
              <w:jc w:val="both"/>
              <w:textAlignment w:val="top"/>
              <w:rPr>
                <w:rFonts w:ascii="Times New Roman" w:hAnsi="Times New Roman"/>
                <w:sz w:val="22"/>
                <w:szCs w:val="22"/>
                <w:highlight w:val="yellow"/>
                <w:lang w:val="ro-RO" w:eastAsia="ro-RO"/>
              </w:rPr>
            </w:pPr>
            <w:r w:rsidRPr="009A4B3D">
              <w:rPr>
                <w:rFonts w:ascii="Times New Roman" w:hAnsi="Times New Roman"/>
                <w:kern w:val="3"/>
                <w:sz w:val="22"/>
                <w:szCs w:val="22"/>
                <w:lang w:eastAsia="zh-CN"/>
              </w:rPr>
              <w:t>Prof. dr. Nanu Liliana</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9A4B3D" w:rsidRDefault="00C651F6" w:rsidP="00C651F6">
            <w:pPr>
              <w:jc w:val="both"/>
              <w:rPr>
                <w:rFonts w:ascii="Times New Roman" w:hAnsi="Times New Roman"/>
                <w:sz w:val="22"/>
                <w:szCs w:val="22"/>
                <w:highlight w:val="yellow"/>
                <w:lang w:eastAsia="ro-RO"/>
              </w:rPr>
            </w:pPr>
            <w:r w:rsidRPr="00C651F6">
              <w:rPr>
                <w:rFonts w:ascii="Times New Roman" w:hAnsi="Times New Roman"/>
                <w:kern w:val="3"/>
                <w:sz w:val="22"/>
                <w:szCs w:val="22"/>
                <w:lang w:eastAsia="zh-CN"/>
              </w:rPr>
              <w:t xml:space="preserve">Prof. dr. în cadrul Facultății de </w:t>
            </w:r>
            <w:r>
              <w:rPr>
                <w:rFonts w:ascii="Times New Roman" w:hAnsi="Times New Roman"/>
                <w:kern w:val="3"/>
                <w:sz w:val="22"/>
                <w:szCs w:val="22"/>
                <w:lang w:eastAsia="zh-CN"/>
              </w:rPr>
              <w:t>EFS</w:t>
            </w:r>
          </w:p>
        </w:tc>
      </w:tr>
      <w:tr w:rsidR="00197B6D" w:rsidRPr="007241BA" w:rsidTr="00C651F6">
        <w:trPr>
          <w:trHeight w:hRule="exact" w:val="347"/>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9A4B3D" w:rsidRDefault="009A4B3D" w:rsidP="00197B6D">
            <w:pPr>
              <w:jc w:val="both"/>
              <w:rPr>
                <w:rFonts w:ascii="Times New Roman" w:hAnsi="Times New Roman"/>
                <w:sz w:val="22"/>
                <w:szCs w:val="22"/>
                <w:highlight w:val="yellow"/>
                <w:lang w:eastAsia="ro-RO"/>
              </w:rPr>
            </w:pPr>
            <w:r w:rsidRPr="009A4B3D">
              <w:rPr>
                <w:rFonts w:ascii="Times New Roman" w:hAnsi="Times New Roman"/>
                <w:sz w:val="22"/>
                <w:szCs w:val="22"/>
                <w:lang w:eastAsia="ro-RO"/>
              </w:rPr>
              <w:t>Conf. dr. Manolache Gabriel Marian</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9A4B3D" w:rsidRDefault="00C651F6" w:rsidP="00197B6D">
            <w:pPr>
              <w:jc w:val="both"/>
              <w:rPr>
                <w:rFonts w:ascii="Times New Roman" w:hAnsi="Times New Roman"/>
                <w:sz w:val="22"/>
                <w:szCs w:val="22"/>
                <w:highlight w:val="yellow"/>
                <w:lang w:eastAsia="ro-RO"/>
              </w:rPr>
            </w:pPr>
            <w:r w:rsidRPr="009A4B3D">
              <w:rPr>
                <w:rFonts w:ascii="Times New Roman" w:hAnsi="Times New Roman"/>
                <w:sz w:val="22"/>
                <w:szCs w:val="22"/>
                <w:lang w:eastAsia="ro-RO"/>
              </w:rPr>
              <w:t>Conf. dr.</w:t>
            </w:r>
            <w:r>
              <w:rPr>
                <w:rFonts w:ascii="Times New Roman" w:hAnsi="Times New Roman"/>
                <w:sz w:val="22"/>
                <w:szCs w:val="22"/>
                <w:lang w:eastAsia="ro-RO"/>
              </w:rPr>
              <w:t xml:space="preserve"> </w:t>
            </w:r>
            <w:r w:rsidRPr="00C651F6">
              <w:rPr>
                <w:rFonts w:ascii="Times New Roman" w:hAnsi="Times New Roman"/>
                <w:kern w:val="3"/>
                <w:sz w:val="22"/>
                <w:szCs w:val="22"/>
                <w:lang w:eastAsia="zh-CN"/>
              </w:rPr>
              <w:t xml:space="preserve">în cadrul Facultății de </w:t>
            </w:r>
            <w:r>
              <w:rPr>
                <w:rFonts w:ascii="Times New Roman" w:hAnsi="Times New Roman"/>
                <w:kern w:val="3"/>
                <w:sz w:val="22"/>
                <w:szCs w:val="22"/>
                <w:lang w:eastAsia="zh-CN"/>
              </w:rPr>
              <w:t>EFS</w:t>
            </w:r>
          </w:p>
        </w:tc>
      </w:tr>
      <w:tr w:rsidR="00B869D9"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869D9" w:rsidRPr="007241BA" w:rsidRDefault="00B869D9"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B869D9" w:rsidRPr="009A4B3D" w:rsidRDefault="009A4B3D" w:rsidP="00197B6D">
            <w:pPr>
              <w:jc w:val="both"/>
              <w:rPr>
                <w:rFonts w:ascii="Times New Roman" w:hAnsi="Times New Roman"/>
                <w:sz w:val="22"/>
                <w:szCs w:val="22"/>
                <w:highlight w:val="yellow"/>
                <w:lang w:eastAsia="ro-RO"/>
              </w:rPr>
            </w:pPr>
            <w:r w:rsidRPr="009A4B3D">
              <w:rPr>
                <w:rFonts w:ascii="Times New Roman" w:hAnsi="Times New Roman"/>
                <w:sz w:val="22"/>
                <w:szCs w:val="22"/>
                <w:lang w:eastAsia="ro-RO"/>
              </w:rPr>
              <w:t>Lector dr. Stoica Leonard</w:t>
            </w:r>
          </w:p>
        </w:tc>
        <w:tc>
          <w:tcPr>
            <w:tcW w:w="4548" w:type="dxa"/>
            <w:tcBorders>
              <w:top w:val="single" w:sz="4" w:space="0" w:color="auto"/>
              <w:left w:val="single" w:sz="4" w:space="0" w:color="auto"/>
              <w:bottom w:val="single" w:sz="4" w:space="0" w:color="auto"/>
              <w:right w:val="single" w:sz="4" w:space="0" w:color="auto"/>
            </w:tcBorders>
          </w:tcPr>
          <w:p w:rsidR="00B869D9" w:rsidRPr="009A4B3D" w:rsidRDefault="00C651F6" w:rsidP="000E5198">
            <w:pPr>
              <w:jc w:val="both"/>
              <w:rPr>
                <w:rFonts w:ascii="Times New Roman" w:hAnsi="Times New Roman"/>
                <w:sz w:val="22"/>
                <w:szCs w:val="22"/>
                <w:highlight w:val="yellow"/>
                <w:lang w:eastAsia="ro-RO"/>
              </w:rPr>
            </w:pPr>
            <w:r w:rsidRPr="009A4B3D">
              <w:rPr>
                <w:rFonts w:ascii="Times New Roman" w:hAnsi="Times New Roman"/>
                <w:sz w:val="22"/>
                <w:szCs w:val="22"/>
                <w:lang w:eastAsia="ro-RO"/>
              </w:rPr>
              <w:t xml:space="preserve">Lector dr. </w:t>
            </w:r>
            <w:r w:rsidRPr="00C651F6">
              <w:rPr>
                <w:rFonts w:ascii="Times New Roman" w:hAnsi="Times New Roman"/>
                <w:kern w:val="3"/>
                <w:sz w:val="22"/>
                <w:szCs w:val="22"/>
                <w:lang w:eastAsia="zh-CN"/>
              </w:rPr>
              <w:t xml:space="preserve">în cadrul Facultății de </w:t>
            </w:r>
            <w:r>
              <w:rPr>
                <w:rFonts w:ascii="Times New Roman" w:hAnsi="Times New Roman"/>
                <w:kern w:val="3"/>
                <w:sz w:val="22"/>
                <w:szCs w:val="22"/>
                <w:lang w:eastAsia="zh-CN"/>
              </w:rPr>
              <w:t>EFS</w:t>
            </w:r>
            <w:r w:rsidRPr="00C651F6">
              <w:rPr>
                <w:rFonts w:ascii="Times New Roman" w:hAnsi="Times New Roman"/>
                <w:kern w:val="3"/>
                <w:sz w:val="22"/>
                <w:szCs w:val="22"/>
                <w:lang w:eastAsia="zh-CN"/>
              </w:rPr>
              <w:t xml:space="preserve"> </w:t>
            </w:r>
          </w:p>
        </w:tc>
      </w:tr>
      <w:tr w:rsidR="00197B6D"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9A4B3D" w:rsidRPr="009A4B3D" w:rsidRDefault="009A4B3D" w:rsidP="009A4B3D">
            <w:pPr>
              <w:rPr>
                <w:rFonts w:ascii="Times New Roman" w:hAnsi="Times New Roman"/>
                <w:sz w:val="22"/>
                <w:szCs w:val="22"/>
                <w:lang w:eastAsia="ro-RO"/>
              </w:rPr>
            </w:pPr>
            <w:r w:rsidRPr="009A4B3D">
              <w:rPr>
                <w:rFonts w:ascii="Times New Roman" w:hAnsi="Times New Roman"/>
                <w:sz w:val="22"/>
                <w:szCs w:val="22"/>
                <w:lang w:eastAsia="ro-RO"/>
              </w:rPr>
              <w:t>Conf dr. Iconomescu Teodora Mihaela</w:t>
            </w:r>
          </w:p>
          <w:p w:rsidR="00197B6D" w:rsidRPr="009A4B3D" w:rsidRDefault="00197B6D" w:rsidP="00197B6D">
            <w:pPr>
              <w:jc w:val="both"/>
              <w:rPr>
                <w:rFonts w:ascii="Times New Roman" w:hAnsi="Times New Roman"/>
                <w:sz w:val="22"/>
                <w:szCs w:val="22"/>
                <w:highlight w:val="yellow"/>
                <w:lang w:eastAsia="ro-RO"/>
              </w:rPr>
            </w:pPr>
          </w:p>
        </w:tc>
        <w:tc>
          <w:tcPr>
            <w:tcW w:w="4548" w:type="dxa"/>
            <w:tcBorders>
              <w:top w:val="single" w:sz="4" w:space="0" w:color="auto"/>
              <w:left w:val="single" w:sz="4" w:space="0" w:color="auto"/>
              <w:bottom w:val="single" w:sz="4" w:space="0" w:color="auto"/>
              <w:right w:val="single" w:sz="4" w:space="0" w:color="auto"/>
            </w:tcBorders>
          </w:tcPr>
          <w:p w:rsidR="00197B6D" w:rsidRPr="009A4B3D" w:rsidRDefault="00C651F6" w:rsidP="00197B6D">
            <w:pPr>
              <w:jc w:val="both"/>
              <w:rPr>
                <w:rFonts w:ascii="Times New Roman" w:hAnsi="Times New Roman"/>
                <w:sz w:val="22"/>
                <w:szCs w:val="22"/>
                <w:highlight w:val="yellow"/>
                <w:lang w:eastAsia="ro-RO"/>
              </w:rPr>
            </w:pPr>
            <w:r w:rsidRPr="009A4B3D">
              <w:rPr>
                <w:rFonts w:ascii="Times New Roman" w:hAnsi="Times New Roman"/>
                <w:sz w:val="22"/>
                <w:szCs w:val="22"/>
                <w:lang w:eastAsia="ro-RO"/>
              </w:rPr>
              <w:t>Conf. dr.</w:t>
            </w:r>
            <w:r>
              <w:rPr>
                <w:rFonts w:ascii="Times New Roman" w:hAnsi="Times New Roman"/>
                <w:sz w:val="22"/>
                <w:szCs w:val="22"/>
                <w:lang w:eastAsia="ro-RO"/>
              </w:rPr>
              <w:t xml:space="preserve"> </w:t>
            </w:r>
            <w:r w:rsidRPr="00C651F6">
              <w:rPr>
                <w:rFonts w:ascii="Times New Roman" w:hAnsi="Times New Roman"/>
                <w:kern w:val="3"/>
                <w:sz w:val="22"/>
                <w:szCs w:val="22"/>
                <w:lang w:eastAsia="zh-CN"/>
              </w:rPr>
              <w:t xml:space="preserve">în cadrul Facultății de </w:t>
            </w:r>
            <w:r>
              <w:rPr>
                <w:rFonts w:ascii="Times New Roman" w:hAnsi="Times New Roman"/>
                <w:kern w:val="3"/>
                <w:sz w:val="22"/>
                <w:szCs w:val="22"/>
                <w:lang w:eastAsia="zh-CN"/>
              </w:rPr>
              <w:t>EFS</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F6" w:rsidRDefault="001F23F6">
      <w:r>
        <w:separator/>
      </w:r>
    </w:p>
  </w:endnote>
  <w:endnote w:type="continuationSeparator" w:id="0">
    <w:p w:rsidR="001F23F6" w:rsidRDefault="001F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F6" w:rsidRDefault="001F23F6">
      <w:r>
        <w:separator/>
      </w:r>
    </w:p>
  </w:footnote>
  <w:footnote w:type="continuationSeparator" w:id="0">
    <w:p w:rsidR="001F23F6" w:rsidRDefault="001F2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7"/>
  </w:num>
  <w:num w:numId="5">
    <w:abstractNumId w:val="11"/>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0"/>
  </w:num>
  <w:num w:numId="15">
    <w:abstractNumId w:val="6"/>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0DA4"/>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5198"/>
    <w:rsid w:val="000F1DB7"/>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203C"/>
    <w:rsid w:val="001C3151"/>
    <w:rsid w:val="001C3E70"/>
    <w:rsid w:val="001C5726"/>
    <w:rsid w:val="001C58E0"/>
    <w:rsid w:val="001C63B0"/>
    <w:rsid w:val="001C7BA4"/>
    <w:rsid w:val="001D4BFF"/>
    <w:rsid w:val="001D65EC"/>
    <w:rsid w:val="001E5766"/>
    <w:rsid w:val="001F09DD"/>
    <w:rsid w:val="001F1A20"/>
    <w:rsid w:val="001F23F6"/>
    <w:rsid w:val="001F42B5"/>
    <w:rsid w:val="001F5390"/>
    <w:rsid w:val="001F59D2"/>
    <w:rsid w:val="001F7EC1"/>
    <w:rsid w:val="002027DA"/>
    <w:rsid w:val="00207041"/>
    <w:rsid w:val="00210525"/>
    <w:rsid w:val="0021095D"/>
    <w:rsid w:val="002141AB"/>
    <w:rsid w:val="00214918"/>
    <w:rsid w:val="0022487A"/>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3A5B"/>
    <w:rsid w:val="00324A14"/>
    <w:rsid w:val="00327322"/>
    <w:rsid w:val="00336854"/>
    <w:rsid w:val="0034170D"/>
    <w:rsid w:val="00341B9C"/>
    <w:rsid w:val="003427D0"/>
    <w:rsid w:val="00347C2B"/>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973A2"/>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0A42"/>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0A2"/>
    <w:rsid w:val="00640393"/>
    <w:rsid w:val="00643285"/>
    <w:rsid w:val="00643ADA"/>
    <w:rsid w:val="00647414"/>
    <w:rsid w:val="0065206F"/>
    <w:rsid w:val="0065266D"/>
    <w:rsid w:val="006531EB"/>
    <w:rsid w:val="00655E62"/>
    <w:rsid w:val="00656CC7"/>
    <w:rsid w:val="00657E72"/>
    <w:rsid w:val="006615D0"/>
    <w:rsid w:val="00661618"/>
    <w:rsid w:val="0066268A"/>
    <w:rsid w:val="006632F7"/>
    <w:rsid w:val="0066459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17EF0"/>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22D5"/>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12FC"/>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4B3D"/>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69D9"/>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51F6"/>
    <w:rsid w:val="00C674A4"/>
    <w:rsid w:val="00C6761B"/>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5A4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5F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815"/>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2431">
      <w:bodyDiv w:val="1"/>
      <w:marLeft w:val="0"/>
      <w:marRight w:val="0"/>
      <w:marTop w:val="0"/>
      <w:marBottom w:val="0"/>
      <w:divBdr>
        <w:top w:val="none" w:sz="0" w:space="0" w:color="auto"/>
        <w:left w:val="none" w:sz="0" w:space="0" w:color="auto"/>
        <w:bottom w:val="none" w:sz="0" w:space="0" w:color="auto"/>
        <w:right w:val="none" w:sz="0" w:space="0" w:color="auto"/>
      </w:divBdr>
    </w:div>
    <w:div w:id="1167404814">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9E6B-7C24-49B3-A6AB-B8723CF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9</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315</cp:revision>
  <cp:lastPrinted>2022-12-08T14:50:00Z</cp:lastPrinted>
  <dcterms:created xsi:type="dcterms:W3CDTF">2019-02-28T12:32:00Z</dcterms:created>
  <dcterms:modified xsi:type="dcterms:W3CDTF">2022-12-09T07:41:00Z</dcterms:modified>
</cp:coreProperties>
</file>