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305A1E">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305A1E">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305A1E">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305A1E"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305A1E">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305A1E" w:rsidRDefault="00305A1E" w:rsidP="00E5056B">
      <w:pPr>
        <w:jc w:val="right"/>
        <w:rPr>
          <w:rFonts w:ascii="Arial Narrow" w:hAnsi="Arial Narrow"/>
          <w:i/>
          <w:noProof/>
          <w:sz w:val="24"/>
          <w:szCs w:val="24"/>
        </w:rPr>
      </w:pPr>
    </w:p>
    <w:p w:rsidR="00305A1E" w:rsidRDefault="00305A1E" w:rsidP="00E5056B">
      <w:pPr>
        <w:jc w:val="right"/>
        <w:rPr>
          <w:rFonts w:ascii="Arial Narrow" w:hAnsi="Arial Narrow"/>
          <w:i/>
          <w:noProof/>
          <w:sz w:val="24"/>
          <w:szCs w:val="24"/>
        </w:rPr>
      </w:pPr>
    </w:p>
    <w:p w:rsidR="00305A1E" w:rsidRPr="00295786" w:rsidRDefault="00305A1E"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305A1E">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rsidTr="00D42272">
        <w:tc>
          <w:tcPr>
            <w:tcW w:w="833" w:type="dxa"/>
            <w:vAlign w:val="center"/>
          </w:tcPr>
          <w:p w:rsidR="008430E3" w:rsidRPr="00BC460A" w:rsidRDefault="008430E3" w:rsidP="001E6E57">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1E6E57">
              <w:rPr>
                <w:rFonts w:ascii="Times New Roman" w:eastAsia="Calibri" w:hAnsi="Times New Roman"/>
                <w:b/>
                <w:iCs/>
                <w:sz w:val="22"/>
                <w:szCs w:val="22"/>
                <w:lang w:val="ro-RO"/>
              </w:rPr>
              <w:t xml:space="preserve"> </w:t>
            </w:r>
            <w:r w:rsidR="001E6E57" w:rsidRPr="001E6E57">
              <w:rPr>
                <w:rFonts w:ascii="Times New Roman" w:eastAsia="Calibri" w:hAnsi="Times New Roman"/>
                <w:b/>
                <w:iCs/>
                <w:sz w:val="22"/>
                <w:szCs w:val="22"/>
                <w:lang w:val="ro-RO"/>
              </w:rPr>
              <w:t>crt</w:t>
            </w:r>
          </w:p>
        </w:tc>
        <w:tc>
          <w:tcPr>
            <w:tcW w:w="3127"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D42272">
        <w:tc>
          <w:tcPr>
            <w:tcW w:w="833"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7=6+19/5%</w:t>
            </w:r>
          </w:p>
        </w:tc>
      </w:tr>
      <w:tr w:rsidR="008430E3" w:rsidRPr="00BC460A" w:rsidTr="00305A1E">
        <w:trPr>
          <w:trHeight w:val="710"/>
        </w:trPr>
        <w:tc>
          <w:tcPr>
            <w:tcW w:w="833" w:type="dxa"/>
            <w:vAlign w:val="center"/>
          </w:tcPr>
          <w:p w:rsidR="008430E3" w:rsidRPr="00BC460A" w:rsidRDefault="008430E3" w:rsidP="00305A1E">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vAlign w:val="center"/>
          </w:tcPr>
          <w:p w:rsidR="008430E3" w:rsidRDefault="00305A1E" w:rsidP="00305A1E">
            <w:pPr>
              <w:rPr>
                <w:rFonts w:ascii="Times New Roman" w:hAnsi="Times New Roman"/>
                <w:sz w:val="24"/>
                <w:szCs w:val="24"/>
              </w:rPr>
            </w:pPr>
            <w:r w:rsidRPr="00305A1E">
              <w:rPr>
                <w:rFonts w:ascii="Times New Roman" w:hAnsi="Times New Roman"/>
                <w:sz w:val="24"/>
                <w:szCs w:val="24"/>
              </w:rPr>
              <w:t>Servicii de servire mas</w:t>
            </w:r>
            <w:r w:rsidRPr="00305A1E">
              <w:rPr>
                <w:rFonts w:ascii="Times New Roman" w:hAnsi="Times New Roman" w:hint="cs"/>
                <w:sz w:val="24"/>
                <w:szCs w:val="24"/>
              </w:rPr>
              <w:t>ă</w:t>
            </w:r>
          </w:p>
          <w:p w:rsidR="001E6E57" w:rsidRPr="00BB066E" w:rsidRDefault="001E6E57" w:rsidP="00305A1E">
            <w:pPr>
              <w:rPr>
                <w:rFonts w:ascii="Times New Roman" w:hAnsi="Times New Roman"/>
                <w:sz w:val="24"/>
                <w:szCs w:val="24"/>
              </w:rPr>
            </w:pPr>
            <w:r>
              <w:rPr>
                <w:rFonts w:ascii="Times New Roman" w:hAnsi="Times New Roman"/>
                <w:sz w:val="24"/>
                <w:szCs w:val="24"/>
              </w:rPr>
              <w:t>150 persoane x 1 masă</w:t>
            </w:r>
          </w:p>
        </w:tc>
        <w:tc>
          <w:tcPr>
            <w:tcW w:w="1170" w:type="dxa"/>
            <w:vAlign w:val="center"/>
          </w:tcPr>
          <w:p w:rsidR="008430E3" w:rsidRPr="00355550" w:rsidRDefault="001E6E57" w:rsidP="00305A1E">
            <w:pPr>
              <w:rPr>
                <w:rFonts w:ascii="Times New Roman" w:hAnsi="Times New Roman"/>
                <w:color w:val="000000"/>
                <w:sz w:val="24"/>
                <w:szCs w:val="24"/>
              </w:rPr>
            </w:pPr>
            <w:r>
              <w:rPr>
                <w:rFonts w:ascii="Times New Roman" w:hAnsi="Times New Roman"/>
                <w:color w:val="000000"/>
                <w:sz w:val="24"/>
                <w:szCs w:val="24"/>
              </w:rPr>
              <w:t>9285</w:t>
            </w:r>
          </w:p>
        </w:tc>
        <w:tc>
          <w:tcPr>
            <w:tcW w:w="810" w:type="dxa"/>
            <w:vAlign w:val="center"/>
          </w:tcPr>
          <w:p w:rsidR="008430E3" w:rsidRPr="00BC460A" w:rsidRDefault="001E6E57" w:rsidP="00305A1E">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810" w:type="dxa"/>
            <w:shd w:val="clear" w:color="auto" w:fill="auto"/>
            <w:vAlign w:val="center"/>
          </w:tcPr>
          <w:p w:rsidR="008430E3" w:rsidRPr="00BC460A" w:rsidRDefault="001E6E57" w:rsidP="00305A1E">
            <w:pPr>
              <w:rPr>
                <w:rFonts w:ascii="Times New Roman" w:hAnsi="Times New Roman"/>
                <w:bCs/>
                <w:sz w:val="22"/>
                <w:szCs w:val="22"/>
              </w:rPr>
            </w:pPr>
            <w:r>
              <w:rPr>
                <w:rFonts w:ascii="Times New Roman" w:hAnsi="Times New Roman"/>
                <w:bCs/>
                <w:sz w:val="22"/>
                <w:szCs w:val="22"/>
              </w:rPr>
              <w:t>150</w:t>
            </w:r>
          </w:p>
        </w:tc>
        <w:tc>
          <w:tcPr>
            <w:tcW w:w="108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8430E3" w:rsidRPr="00BC460A" w:rsidTr="00305A1E">
        <w:trPr>
          <w:trHeight w:val="710"/>
        </w:trPr>
        <w:tc>
          <w:tcPr>
            <w:tcW w:w="833" w:type="dxa"/>
            <w:vAlign w:val="center"/>
          </w:tcPr>
          <w:p w:rsidR="008430E3" w:rsidRPr="00BC460A" w:rsidRDefault="008430E3" w:rsidP="00305A1E">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3127" w:type="dxa"/>
            <w:vAlign w:val="center"/>
          </w:tcPr>
          <w:p w:rsidR="008430E3" w:rsidRDefault="001E6E57" w:rsidP="00305A1E">
            <w:pPr>
              <w:rPr>
                <w:rFonts w:ascii="Times New Roman" w:hAnsi="Times New Roman"/>
                <w:color w:val="000000"/>
                <w:sz w:val="24"/>
                <w:szCs w:val="24"/>
              </w:rPr>
            </w:pPr>
            <w:r>
              <w:rPr>
                <w:rFonts w:ascii="Times New Roman" w:hAnsi="Times New Roman"/>
                <w:color w:val="000000"/>
                <w:sz w:val="24"/>
                <w:szCs w:val="24"/>
              </w:rPr>
              <w:t>Servicii de catering Coffee break</w:t>
            </w:r>
          </w:p>
          <w:p w:rsidR="001E6E57" w:rsidRPr="00BB066E" w:rsidRDefault="001E6E57" w:rsidP="00305A1E">
            <w:pPr>
              <w:rPr>
                <w:rFonts w:ascii="Times New Roman" w:hAnsi="Times New Roman"/>
                <w:color w:val="000000"/>
                <w:sz w:val="24"/>
                <w:szCs w:val="24"/>
              </w:rPr>
            </w:pPr>
            <w:r>
              <w:rPr>
                <w:rFonts w:ascii="Times New Roman" w:hAnsi="Times New Roman"/>
                <w:color w:val="000000"/>
                <w:sz w:val="24"/>
                <w:szCs w:val="24"/>
              </w:rPr>
              <w:t>150 persoane x 2 zile</w:t>
            </w:r>
          </w:p>
        </w:tc>
        <w:tc>
          <w:tcPr>
            <w:tcW w:w="1170" w:type="dxa"/>
            <w:vAlign w:val="center"/>
          </w:tcPr>
          <w:p w:rsidR="008430E3" w:rsidRPr="00355550" w:rsidRDefault="001E6E57" w:rsidP="00305A1E">
            <w:pPr>
              <w:rPr>
                <w:rFonts w:ascii="Times New Roman" w:hAnsi="Times New Roman"/>
                <w:color w:val="000000"/>
                <w:sz w:val="24"/>
                <w:szCs w:val="24"/>
                <w:highlight w:val="yellow"/>
              </w:rPr>
            </w:pPr>
            <w:r w:rsidRPr="001E6E57">
              <w:rPr>
                <w:rFonts w:ascii="Times New Roman" w:hAnsi="Times New Roman"/>
                <w:color w:val="000000"/>
                <w:sz w:val="24"/>
                <w:szCs w:val="24"/>
              </w:rPr>
              <w:t>5700</w:t>
            </w:r>
          </w:p>
        </w:tc>
        <w:tc>
          <w:tcPr>
            <w:tcW w:w="810" w:type="dxa"/>
            <w:vAlign w:val="center"/>
          </w:tcPr>
          <w:p w:rsidR="008430E3" w:rsidRPr="00BC460A" w:rsidRDefault="001E6E57" w:rsidP="00305A1E">
            <w:pPr>
              <w:rPr>
                <w:rFonts w:ascii="Times New Roman" w:hAnsi="Times New Roman"/>
                <w:sz w:val="22"/>
                <w:szCs w:val="22"/>
              </w:rPr>
            </w:pPr>
            <w:r>
              <w:rPr>
                <w:rFonts w:ascii="Times New Roman" w:hAnsi="Times New Roman"/>
                <w:sz w:val="22"/>
                <w:szCs w:val="22"/>
              </w:rPr>
              <w:t>pers</w:t>
            </w:r>
          </w:p>
        </w:tc>
        <w:tc>
          <w:tcPr>
            <w:tcW w:w="810" w:type="dxa"/>
            <w:shd w:val="clear" w:color="auto" w:fill="auto"/>
            <w:vAlign w:val="center"/>
          </w:tcPr>
          <w:p w:rsidR="008430E3" w:rsidRPr="00BC460A" w:rsidRDefault="001E6E57" w:rsidP="00305A1E">
            <w:pPr>
              <w:rPr>
                <w:rFonts w:ascii="Times New Roman" w:hAnsi="Times New Roman"/>
                <w:bCs/>
                <w:sz w:val="22"/>
                <w:szCs w:val="22"/>
              </w:rPr>
            </w:pPr>
            <w:r>
              <w:rPr>
                <w:rFonts w:ascii="Times New Roman" w:hAnsi="Times New Roman"/>
                <w:bCs/>
                <w:sz w:val="22"/>
                <w:szCs w:val="22"/>
              </w:rPr>
              <w:t>300</w:t>
            </w:r>
          </w:p>
        </w:tc>
        <w:tc>
          <w:tcPr>
            <w:tcW w:w="108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8430E3" w:rsidRPr="00BC460A" w:rsidRDefault="008430E3" w:rsidP="00305A1E">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8430E3" w:rsidRPr="00BC460A" w:rsidTr="00D42272">
        <w:tc>
          <w:tcPr>
            <w:tcW w:w="833" w:type="dxa"/>
            <w:vAlign w:val="center"/>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8430E3" w:rsidRPr="006912B4" w:rsidRDefault="008430E3" w:rsidP="008430E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8430E3" w:rsidRPr="00496843" w:rsidRDefault="00EC794F" w:rsidP="00EC794F">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14985</w:t>
            </w:r>
          </w:p>
        </w:tc>
        <w:tc>
          <w:tcPr>
            <w:tcW w:w="810" w:type="dxa"/>
            <w:vAlign w:val="center"/>
          </w:tcPr>
          <w:p w:rsidR="008430E3" w:rsidRPr="00BC460A" w:rsidRDefault="008430E3" w:rsidP="008430E3">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8430E3" w:rsidRPr="00BC460A" w:rsidRDefault="008430E3" w:rsidP="008430E3">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8430E3" w:rsidRPr="00BC460A" w:rsidRDefault="008430E3" w:rsidP="008430E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8430E3" w:rsidRPr="00BC460A" w:rsidRDefault="008430E3" w:rsidP="008430E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D901C4" w:rsidRDefault="00D901C4" w:rsidP="00B27ACD">
      <w:pPr>
        <w:spacing w:after="120"/>
        <w:jc w:val="both"/>
        <w:rPr>
          <w:rFonts w:ascii="Arial Narrow" w:hAnsi="Arial Narrow"/>
          <w:i/>
          <w:sz w:val="24"/>
          <w:szCs w:val="24"/>
        </w:rPr>
      </w:pPr>
    </w:p>
    <w:p w:rsidR="00D901C4" w:rsidRDefault="00D901C4" w:rsidP="00B27ACD">
      <w:pPr>
        <w:spacing w:after="120"/>
        <w:jc w:val="both"/>
        <w:rPr>
          <w:rFonts w:ascii="Arial Narrow" w:hAnsi="Arial Narrow"/>
          <w:i/>
          <w:sz w:val="24"/>
          <w:szCs w:val="24"/>
        </w:rPr>
      </w:pPr>
    </w:p>
    <w:p w:rsidR="00D901C4" w:rsidRDefault="00D901C4"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305A1E"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C62415" w:rsidP="00C62415">
      <w:pPr>
        <w:spacing w:after="120"/>
        <w:jc w:val="center"/>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63"/>
        <w:gridCol w:w="4237"/>
      </w:tblGrid>
      <w:tr w:rsidR="00CD3BF8" w:rsidRPr="003D468E" w:rsidTr="004152C6">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6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3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963" w:type="dxa"/>
            <w:tcMar>
              <w:left w:w="57" w:type="dxa"/>
              <w:right w:w="57" w:type="dxa"/>
            </w:tcMar>
          </w:tcPr>
          <w:p w:rsidR="00D901C4" w:rsidRPr="00D901C4" w:rsidRDefault="00D901C4" w:rsidP="00E3730E">
            <w:pPr>
              <w:overflowPunct/>
              <w:autoSpaceDE/>
              <w:autoSpaceDN/>
              <w:adjustRightInd/>
              <w:jc w:val="both"/>
              <w:textAlignment w:val="auto"/>
              <w:rPr>
                <w:rFonts w:ascii="Times New Roman" w:eastAsia="Times New Roman" w:hAnsi="Times New Roman"/>
                <w:b/>
                <w:sz w:val="24"/>
                <w:szCs w:val="24"/>
                <w:lang w:val="ro-RO"/>
              </w:rPr>
            </w:pPr>
            <w:r w:rsidRPr="00D901C4">
              <w:rPr>
                <w:rFonts w:ascii="Times New Roman" w:eastAsia="Calibri" w:hAnsi="Times New Roman"/>
                <w:b/>
                <w:bCs/>
                <w:sz w:val="24"/>
                <w:szCs w:val="24"/>
                <w:lang w:val="ro-RO"/>
              </w:rPr>
              <w:t xml:space="preserve">1 - </w:t>
            </w:r>
            <w:r w:rsidRPr="00D901C4">
              <w:rPr>
                <w:rFonts w:ascii="Times New Roman" w:eastAsia="Times New Roman" w:hAnsi="Times New Roman"/>
                <w:b/>
                <w:sz w:val="24"/>
                <w:szCs w:val="24"/>
                <w:lang w:val="ro-RO"/>
              </w:rPr>
              <w:t xml:space="preserve">Servicii de servire masă, </w:t>
            </w:r>
            <w:r w:rsidRPr="00D901C4">
              <w:rPr>
                <w:rFonts w:ascii="Times New Roman" w:eastAsia="Times New Roman" w:hAnsi="Times New Roman"/>
                <w:sz w:val="24"/>
                <w:szCs w:val="24"/>
                <w:lang w:val="ro-RO"/>
              </w:rPr>
              <w:t xml:space="preserve">pentru activitatea </w:t>
            </w:r>
            <w:r w:rsidRPr="00D901C4">
              <w:rPr>
                <w:rFonts w:ascii="Times New Roman" w:eastAsia="Times New Roman" w:hAnsi="Times New Roman"/>
                <w:i/>
                <w:sz w:val="24"/>
                <w:szCs w:val="24"/>
                <w:lang w:val="ro-RO"/>
              </w:rPr>
              <w:t xml:space="preserve">Organizarea conferinței internaționale </w:t>
            </w:r>
            <w:r w:rsidRPr="00D901C4">
              <w:rPr>
                <w:rFonts w:ascii="Times New Roman" w:eastAsia="Times New Roman" w:hAnsi="Times New Roman"/>
                <w:i/>
                <w:sz w:val="24"/>
                <w:szCs w:val="24"/>
              </w:rPr>
              <w:t xml:space="preserve">“Interdisciplinaritate </w:t>
            </w:r>
            <w:r w:rsidRPr="00D901C4">
              <w:rPr>
                <w:rFonts w:ascii="Times New Roman" w:eastAsia="Times New Roman" w:hAnsi="Times New Roman"/>
                <w:i/>
                <w:sz w:val="24"/>
                <w:szCs w:val="24"/>
                <w:lang w:val="ro-RO"/>
              </w:rPr>
              <w:t>și cooperare în cercetarea transfrontalieră – ICCT 2021. Promovarea cercetării, culturii și educației din perspectiva extinderii comunicării, cooperării, toleranței în România, Republica Moldova și Ucraina</w:t>
            </w:r>
            <w:r w:rsidRPr="00D901C4">
              <w:rPr>
                <w:rFonts w:ascii="Times New Roman" w:eastAsia="Times New Roman" w:hAnsi="Times New Roman"/>
                <w:sz w:val="24"/>
                <w:szCs w:val="24"/>
                <w:lang w:val="ro-RO"/>
              </w:rPr>
              <w:t>, 150 persoane</w:t>
            </w:r>
            <w:r w:rsidRPr="00D901C4">
              <w:rPr>
                <w:rFonts w:ascii="Times New Roman" w:eastAsia="Times New Roman" w:hAnsi="Times New Roman"/>
                <w:b/>
                <w:sz w:val="24"/>
                <w:szCs w:val="24"/>
                <w:lang w:val="ro-RO"/>
              </w:rPr>
              <w:t xml:space="preserve"> </w:t>
            </w:r>
          </w:p>
          <w:p w:rsidR="00D901C4" w:rsidRPr="00D901C4" w:rsidRDefault="00D901C4" w:rsidP="00E3730E">
            <w:pPr>
              <w:overflowPunct/>
              <w:autoSpaceDE/>
              <w:autoSpaceDN/>
              <w:adjustRightInd/>
              <w:spacing w:line="276" w:lineRule="auto"/>
              <w:contextualSpacing/>
              <w:jc w:val="both"/>
              <w:textAlignment w:val="auto"/>
              <w:rPr>
                <w:rFonts w:ascii="Times New Roman" w:eastAsia="Times New Roman" w:hAnsi="Times New Roman"/>
                <w:sz w:val="24"/>
                <w:szCs w:val="24"/>
                <w:lang w:val="fr-FR"/>
              </w:rPr>
            </w:pPr>
            <w:r w:rsidRPr="00D901C4">
              <w:rPr>
                <w:rFonts w:ascii="Times New Roman" w:eastAsia="Times New Roman" w:hAnsi="Times New Roman"/>
                <w:b/>
                <w:sz w:val="24"/>
                <w:szCs w:val="24"/>
                <w:lang w:val="fr-FR"/>
              </w:rPr>
              <w:t>Data evenimentului</w:t>
            </w:r>
            <w:r w:rsidRPr="00D901C4">
              <w:rPr>
                <w:rFonts w:ascii="Times New Roman" w:eastAsia="Times New Roman" w:hAnsi="Times New Roman"/>
                <w:sz w:val="24"/>
                <w:szCs w:val="24"/>
                <w:lang w:val="fr-FR"/>
              </w:rPr>
              <w:t>: 2 decembrie 2021</w:t>
            </w:r>
          </w:p>
          <w:p w:rsidR="00D901C4" w:rsidRPr="00D901C4" w:rsidRDefault="00D901C4" w:rsidP="00E3730E">
            <w:pPr>
              <w:overflowPunct/>
              <w:autoSpaceDE/>
              <w:autoSpaceDN/>
              <w:adjustRightInd/>
              <w:spacing w:line="276" w:lineRule="auto"/>
              <w:contextualSpacing/>
              <w:jc w:val="both"/>
              <w:textAlignment w:val="auto"/>
              <w:rPr>
                <w:rFonts w:ascii="Times New Roman" w:eastAsia="Times New Roman" w:hAnsi="Times New Roman"/>
                <w:sz w:val="24"/>
                <w:szCs w:val="24"/>
                <w:lang w:val="fr-FR"/>
              </w:rPr>
            </w:pPr>
            <w:r w:rsidRPr="00D901C4">
              <w:rPr>
                <w:rFonts w:ascii="Times New Roman" w:eastAsia="Times New Roman" w:hAnsi="Times New Roman"/>
                <w:b/>
                <w:sz w:val="24"/>
                <w:szCs w:val="24"/>
                <w:lang w:val="fr-FR"/>
              </w:rPr>
              <w:t>Nr. participanţi</w:t>
            </w:r>
            <w:r w:rsidRPr="00D901C4">
              <w:rPr>
                <w:rFonts w:ascii="Times New Roman" w:eastAsia="Times New Roman" w:hAnsi="Times New Roman"/>
                <w:sz w:val="24"/>
                <w:szCs w:val="24"/>
                <w:lang w:val="fr-FR"/>
              </w:rPr>
              <w:t>.: 150 persoane</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901C4">
              <w:rPr>
                <w:rFonts w:ascii="Times New Roman" w:eastAsia="Times New Roman" w:hAnsi="Times New Roman"/>
                <w:b/>
                <w:color w:val="000000"/>
                <w:sz w:val="24"/>
                <w:szCs w:val="24"/>
                <w:lang w:val="fr-FR"/>
              </w:rPr>
              <w:t>Tip servire</w:t>
            </w:r>
            <w:r w:rsidRPr="00D901C4">
              <w:rPr>
                <w:rFonts w:ascii="Times New Roman" w:eastAsia="Times New Roman" w:hAnsi="Times New Roman"/>
                <w:color w:val="000000"/>
                <w:sz w:val="24"/>
                <w:szCs w:val="24"/>
                <w:lang w:val="fr-FR"/>
              </w:rPr>
              <w:t>: 1 masă</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ro-RO"/>
              </w:rPr>
            </w:pPr>
            <w:r w:rsidRPr="00D901C4">
              <w:rPr>
                <w:rFonts w:ascii="Times New Roman" w:eastAsia="Times New Roman" w:hAnsi="Times New Roman"/>
                <w:b/>
                <w:color w:val="000000"/>
                <w:sz w:val="24"/>
                <w:szCs w:val="24"/>
                <w:lang w:val="ro-RO"/>
              </w:rPr>
              <w:t>Locul desfășurării evenimentului</w:t>
            </w:r>
            <w:r w:rsidRPr="00D901C4">
              <w:rPr>
                <w:rFonts w:ascii="Times New Roman" w:eastAsia="Times New Roman" w:hAnsi="Times New Roman"/>
                <w:color w:val="000000"/>
                <w:sz w:val="24"/>
                <w:szCs w:val="24"/>
                <w:lang w:val="ro-RO"/>
              </w:rPr>
              <w:t>: Chișinău</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b/>
                <w:color w:val="000000"/>
                <w:sz w:val="24"/>
                <w:szCs w:val="24"/>
                <w:lang w:val="fr-FR"/>
              </w:rPr>
            </w:pPr>
            <w:r w:rsidRPr="00D901C4">
              <w:rPr>
                <w:rFonts w:ascii="Times New Roman" w:eastAsia="Times New Roman" w:hAnsi="Times New Roman"/>
                <w:b/>
                <w:color w:val="000000"/>
                <w:sz w:val="24"/>
                <w:szCs w:val="24"/>
                <w:lang w:val="fr-FR"/>
              </w:rPr>
              <w:t xml:space="preserve">Prestatorul va asigura logistica necesară, </w:t>
            </w:r>
            <w:r w:rsidRPr="00D901C4">
              <w:rPr>
                <w:rFonts w:ascii="Times New Roman" w:eastAsia="Times New Roman" w:hAnsi="Times New Roman"/>
                <w:color w:val="000000"/>
                <w:sz w:val="24"/>
                <w:szCs w:val="24"/>
                <w:lang w:val="fr-FR"/>
              </w:rPr>
              <w:t>cu respectarea normelor de servire a mesei în spații publice aplicabile la momentul respectiv</w:t>
            </w:r>
            <w:r w:rsidRPr="00D901C4">
              <w:rPr>
                <w:rFonts w:ascii="Times New Roman" w:eastAsia="Times New Roman" w:hAnsi="Times New Roman"/>
                <w:b/>
                <w:color w:val="000000"/>
                <w:sz w:val="24"/>
                <w:szCs w:val="24"/>
                <w:lang w:val="fr-FR"/>
              </w:rPr>
              <w:t>.</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901C4">
              <w:rPr>
                <w:rFonts w:ascii="Times New Roman" w:eastAsia="Times New Roman" w:hAnsi="Times New Roman"/>
                <w:b/>
                <w:color w:val="000000"/>
                <w:sz w:val="24"/>
                <w:szCs w:val="24"/>
                <w:lang w:val="fr-FR"/>
              </w:rPr>
              <w:t>Structură meniu</w:t>
            </w:r>
            <w:r w:rsidRPr="00D901C4">
              <w:rPr>
                <w:rFonts w:ascii="Times New Roman" w:eastAsia="Times New Roman" w:hAnsi="Times New Roman"/>
                <w:color w:val="000000"/>
                <w:sz w:val="24"/>
                <w:szCs w:val="24"/>
                <w:lang w:val="fr-FR"/>
              </w:rPr>
              <w:t> : Salată Caesar cu pui (250 gr/persoană), frigărui de porc (280 gr./persoană), cartofi țărănești cu rozmarin (150 gr/ persoană), pâine (120 gr/persoană), apă plată / apă carbogazoasă (1 sticlă/persoană), vin alb sau roșu (150 ml / persoană), suc (250 ml / persoană).</w:t>
            </w:r>
          </w:p>
          <w:p w:rsidR="00901D13"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901C4">
              <w:rPr>
                <w:rFonts w:ascii="Times New Roman" w:eastAsia="Times New Roman" w:hAnsi="Times New Roman"/>
                <w:b/>
                <w:color w:val="000000"/>
                <w:sz w:val="24"/>
                <w:szCs w:val="24"/>
                <w:lang w:val="fr-FR"/>
              </w:rPr>
              <w:t xml:space="preserve">Ȋn contextul epidemiologic actual, pandemia de COVID-19, ofertantul trebuie să respecte toate măsurile stabilite pentru prevenirea răspândirii şi controlul infecţiilor generate de virusul SARS-CoV-2. </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963" w:type="dxa"/>
            <w:tcMar>
              <w:left w:w="57" w:type="dxa"/>
              <w:right w:w="57" w:type="dxa"/>
            </w:tcMar>
          </w:tcPr>
          <w:p w:rsidR="00D901C4" w:rsidRPr="00D901C4" w:rsidRDefault="00D901C4" w:rsidP="00E3730E">
            <w:pPr>
              <w:overflowPunct/>
              <w:autoSpaceDE/>
              <w:autoSpaceDN/>
              <w:adjustRightInd/>
              <w:spacing w:line="276" w:lineRule="auto"/>
              <w:textAlignment w:val="auto"/>
              <w:rPr>
                <w:rFonts w:ascii="Times New Roman" w:eastAsia="Calibri" w:hAnsi="Times New Roman"/>
                <w:b/>
                <w:bCs/>
                <w:sz w:val="24"/>
                <w:szCs w:val="24"/>
                <w:lang w:val="ro-RO"/>
              </w:rPr>
            </w:pPr>
            <w:r w:rsidRPr="00D901C4">
              <w:rPr>
                <w:rFonts w:ascii="Times New Roman" w:eastAsia="Calibri" w:hAnsi="Times New Roman"/>
                <w:b/>
                <w:bCs/>
                <w:sz w:val="24"/>
                <w:szCs w:val="24"/>
                <w:lang w:val="ro-RO"/>
              </w:rPr>
              <w:t xml:space="preserve">2 – </w:t>
            </w:r>
            <w:r w:rsidRPr="00D901C4">
              <w:rPr>
                <w:rFonts w:ascii="Times New Roman" w:eastAsia="Times New Roman" w:hAnsi="Times New Roman"/>
                <w:b/>
                <w:sz w:val="24"/>
                <w:szCs w:val="24"/>
                <w:lang w:val="ro-RO"/>
              </w:rPr>
              <w:t xml:space="preserve">Coffee break </w:t>
            </w:r>
            <w:r w:rsidRPr="00D901C4">
              <w:rPr>
                <w:rFonts w:ascii="Times New Roman" w:eastAsia="Times New Roman" w:hAnsi="Times New Roman"/>
                <w:i/>
                <w:sz w:val="24"/>
                <w:szCs w:val="24"/>
                <w:lang w:val="ro-RO"/>
              </w:rPr>
              <w:t xml:space="preserve">Organizarea conferinței internaționale </w:t>
            </w:r>
            <w:r w:rsidRPr="00D901C4">
              <w:rPr>
                <w:rFonts w:ascii="Times New Roman" w:eastAsia="Times New Roman" w:hAnsi="Times New Roman"/>
                <w:i/>
                <w:sz w:val="24"/>
                <w:szCs w:val="24"/>
              </w:rPr>
              <w:t xml:space="preserve">“Interdisciplinaritate </w:t>
            </w:r>
            <w:r w:rsidRPr="00D901C4">
              <w:rPr>
                <w:rFonts w:ascii="Times New Roman" w:eastAsia="Times New Roman" w:hAnsi="Times New Roman"/>
                <w:i/>
                <w:sz w:val="24"/>
                <w:szCs w:val="24"/>
                <w:lang w:val="ro-RO"/>
              </w:rPr>
              <w:t>și cooperare în cercetarea transfrontalieră – ICCT 2021. Promovarea cercetării, culturii și educației din perspectiva extinderii comunicării, cooperării, toleranței în România, Republica Moldova și Ucraina</w:t>
            </w:r>
            <w:r w:rsidRPr="00D901C4">
              <w:rPr>
                <w:rFonts w:ascii="Times New Roman" w:eastAsia="Times New Roman" w:hAnsi="Times New Roman"/>
                <w:sz w:val="24"/>
                <w:szCs w:val="24"/>
                <w:lang w:val="ro-RO"/>
              </w:rPr>
              <w:t>, 150 persoane</w:t>
            </w:r>
            <w:r w:rsidRPr="00D901C4">
              <w:rPr>
                <w:rFonts w:ascii="Times New Roman" w:eastAsia="Times New Roman" w:hAnsi="Times New Roman"/>
                <w:b/>
                <w:sz w:val="24"/>
                <w:szCs w:val="24"/>
                <w:lang w:val="ro-RO"/>
              </w:rPr>
              <w:t xml:space="preserve">, </w:t>
            </w:r>
            <w:r w:rsidRPr="00D901C4">
              <w:rPr>
                <w:rFonts w:ascii="Times New Roman" w:eastAsia="Times New Roman" w:hAnsi="Times New Roman"/>
                <w:sz w:val="24"/>
                <w:szCs w:val="24"/>
                <w:lang w:val="ro-RO"/>
              </w:rPr>
              <w:t>2 zile</w:t>
            </w:r>
          </w:p>
          <w:p w:rsidR="00D901C4" w:rsidRPr="00D901C4" w:rsidRDefault="00D901C4" w:rsidP="00E3730E">
            <w:pPr>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sidRPr="00D901C4">
              <w:rPr>
                <w:rFonts w:ascii="Times New Roman" w:eastAsia="Times New Roman" w:hAnsi="Times New Roman"/>
                <w:b/>
                <w:sz w:val="24"/>
                <w:szCs w:val="24"/>
                <w:lang w:val="ro-RO"/>
              </w:rPr>
              <w:t>Datele evenimentului:</w:t>
            </w:r>
            <w:r w:rsidRPr="00D901C4">
              <w:rPr>
                <w:rFonts w:ascii="Times New Roman" w:eastAsia="Times New Roman" w:hAnsi="Times New Roman"/>
                <w:sz w:val="24"/>
                <w:szCs w:val="24"/>
                <w:lang w:val="ro-RO"/>
              </w:rPr>
              <w:t xml:space="preserve"> 2-3 decembrie 2021 (2 zile)</w:t>
            </w:r>
          </w:p>
          <w:p w:rsidR="00D901C4" w:rsidRPr="00D901C4" w:rsidRDefault="00D901C4" w:rsidP="00E3730E">
            <w:pPr>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sidRPr="00D901C4">
              <w:rPr>
                <w:rFonts w:ascii="Times New Roman" w:eastAsia="Times New Roman" w:hAnsi="Times New Roman"/>
                <w:b/>
                <w:sz w:val="24"/>
                <w:szCs w:val="24"/>
                <w:lang w:val="ro-RO"/>
              </w:rPr>
              <w:t>Nr. pers</w:t>
            </w:r>
            <w:r w:rsidRPr="00D901C4">
              <w:rPr>
                <w:rFonts w:ascii="Times New Roman" w:eastAsia="Times New Roman" w:hAnsi="Times New Roman"/>
                <w:sz w:val="24"/>
                <w:szCs w:val="24"/>
                <w:lang w:val="ro-RO"/>
              </w:rPr>
              <w:t>.: 150 persoane</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ro-RO"/>
              </w:rPr>
            </w:pPr>
            <w:r w:rsidRPr="00D901C4">
              <w:rPr>
                <w:rFonts w:ascii="Times New Roman" w:eastAsia="Times New Roman" w:hAnsi="Times New Roman"/>
                <w:b/>
                <w:color w:val="000000"/>
                <w:sz w:val="24"/>
                <w:szCs w:val="24"/>
                <w:lang w:val="ro-RO"/>
              </w:rPr>
              <w:t>Tip servire</w:t>
            </w:r>
            <w:r w:rsidRPr="00D901C4">
              <w:rPr>
                <w:rFonts w:ascii="Times New Roman" w:eastAsia="Times New Roman" w:hAnsi="Times New Roman"/>
                <w:color w:val="000000"/>
                <w:sz w:val="24"/>
                <w:szCs w:val="24"/>
                <w:lang w:val="ro-RO"/>
              </w:rPr>
              <w:t>: bufet suedez</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ro-RO"/>
              </w:rPr>
            </w:pPr>
            <w:r w:rsidRPr="00D901C4">
              <w:rPr>
                <w:rFonts w:ascii="Times New Roman" w:eastAsia="Times New Roman" w:hAnsi="Times New Roman"/>
                <w:b/>
                <w:color w:val="000000"/>
                <w:sz w:val="24"/>
                <w:szCs w:val="24"/>
                <w:lang w:val="ro-RO"/>
              </w:rPr>
              <w:t>Locul desfășurării evenimentului</w:t>
            </w:r>
            <w:r w:rsidRPr="00D901C4">
              <w:rPr>
                <w:rFonts w:ascii="Times New Roman" w:eastAsia="Times New Roman" w:hAnsi="Times New Roman"/>
                <w:color w:val="000000"/>
                <w:sz w:val="24"/>
                <w:szCs w:val="24"/>
                <w:lang w:val="ro-RO"/>
              </w:rPr>
              <w:t>: Chișinău</w:t>
            </w:r>
          </w:p>
          <w:p w:rsidR="00D901C4" w:rsidRPr="00D901C4" w:rsidRDefault="00D901C4" w:rsidP="00E3730E">
            <w:pPr>
              <w:overflowPunct/>
              <w:autoSpaceDE/>
              <w:autoSpaceDN/>
              <w:adjustRightInd/>
              <w:spacing w:line="276" w:lineRule="auto"/>
              <w:jc w:val="both"/>
              <w:textAlignment w:val="auto"/>
              <w:rPr>
                <w:rFonts w:ascii="Times New Roman" w:eastAsia="Times New Roman" w:hAnsi="Times New Roman"/>
                <w:b/>
                <w:color w:val="000000"/>
                <w:sz w:val="24"/>
                <w:szCs w:val="24"/>
                <w:lang w:val="fr-FR"/>
              </w:rPr>
            </w:pPr>
            <w:r w:rsidRPr="00D901C4">
              <w:rPr>
                <w:rFonts w:ascii="Times New Roman" w:eastAsia="Times New Roman" w:hAnsi="Times New Roman"/>
                <w:b/>
                <w:color w:val="000000"/>
                <w:sz w:val="24"/>
                <w:szCs w:val="24"/>
                <w:lang w:val="fr-FR"/>
              </w:rPr>
              <w:lastRenderedPageBreak/>
              <w:t xml:space="preserve">Prestatorul va asigura logistica necesară, </w:t>
            </w:r>
            <w:r w:rsidRPr="00D901C4">
              <w:rPr>
                <w:rFonts w:ascii="Times New Roman" w:eastAsia="Times New Roman" w:hAnsi="Times New Roman"/>
                <w:color w:val="000000"/>
                <w:sz w:val="24"/>
                <w:szCs w:val="24"/>
                <w:lang w:val="fr-FR"/>
              </w:rPr>
              <w:t>cu respectarea normelor de servire a mesei în spații publice aplicabile la momentul respectiv</w:t>
            </w:r>
            <w:r w:rsidRPr="00D901C4">
              <w:rPr>
                <w:rFonts w:ascii="Times New Roman" w:eastAsia="Times New Roman" w:hAnsi="Times New Roman"/>
                <w:b/>
                <w:color w:val="000000"/>
                <w:sz w:val="24"/>
                <w:szCs w:val="24"/>
                <w:lang w:val="fr-FR"/>
              </w:rPr>
              <w:t>.</w:t>
            </w:r>
          </w:p>
          <w:p w:rsidR="00D901C4" w:rsidRPr="00D901C4" w:rsidRDefault="00D901C4" w:rsidP="00E3730E">
            <w:pPr>
              <w:overflowPunct/>
              <w:autoSpaceDE/>
              <w:autoSpaceDN/>
              <w:adjustRightInd/>
              <w:textAlignment w:val="auto"/>
              <w:rPr>
                <w:rFonts w:ascii="Times New Roman" w:eastAsia="Times New Roman" w:hAnsi="Times New Roman"/>
                <w:b/>
                <w:sz w:val="24"/>
                <w:szCs w:val="24"/>
              </w:rPr>
            </w:pPr>
            <w:r w:rsidRPr="00D901C4">
              <w:rPr>
                <w:rFonts w:ascii="Times New Roman" w:eastAsia="Times New Roman" w:hAnsi="Times New Roman"/>
                <w:b/>
                <w:sz w:val="24"/>
                <w:szCs w:val="24"/>
              </w:rPr>
              <w:t>Structura meniu/pauză cafea/persoană: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cafea (5 gr/persoană);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ceai (2 gr/ 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frișcă pentru cafea (10 gr/persoană);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apă minerală carbogazoasă/plată (0,5 l/persoană);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plăcinte sărate de diferite tipuri (brânză, cartofi, varză – 100 gr/persoană);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plăcinte dulci de diferite tipuri (mere/ vișine / bostan – 100 gr/persoană);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biscuiți aperitiv (Fingers) (50 gr/persoană);</w:t>
            </w:r>
          </w:p>
          <w:p w:rsidR="00D901C4" w:rsidRPr="00D901C4" w:rsidRDefault="00D901C4" w:rsidP="00E3730E">
            <w:pPr>
              <w:overflowPunct/>
              <w:autoSpaceDE/>
              <w:autoSpaceDN/>
              <w:adjustRightInd/>
              <w:spacing w:line="276" w:lineRule="auto"/>
              <w:textAlignment w:val="auto"/>
              <w:rPr>
                <w:rFonts w:ascii="Times New Roman" w:eastAsia="Times New Roman" w:hAnsi="Times New Roman"/>
                <w:noProof/>
                <w:sz w:val="24"/>
                <w:szCs w:val="24"/>
              </w:rPr>
            </w:pPr>
            <w:r w:rsidRPr="00D901C4">
              <w:rPr>
                <w:rFonts w:ascii="Times New Roman" w:eastAsia="Times New Roman" w:hAnsi="Times New Roman"/>
                <w:noProof/>
                <w:sz w:val="24"/>
                <w:szCs w:val="24"/>
              </w:rPr>
              <w:t>- spadițe cu fructe de sezon (50 gr/persoană).</w:t>
            </w:r>
          </w:p>
          <w:p w:rsidR="00901D13" w:rsidRPr="00E3730E" w:rsidRDefault="00D901C4" w:rsidP="00E3730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901C4">
              <w:rPr>
                <w:rFonts w:ascii="Times New Roman" w:eastAsia="Times New Roman" w:hAnsi="Times New Roman"/>
                <w:b/>
                <w:color w:val="000000"/>
                <w:sz w:val="24"/>
                <w:szCs w:val="24"/>
                <w:lang w:val="fr-FR"/>
              </w:rPr>
              <w:t xml:space="preserve">Ȋn contextul epidemiologic actual, pandemia de COVID-19, ofertantul trebuie să respecte toate măsurile stabilite pentru prevenirea răspândirii şi controlul infecţiilor generate de virusul SARS-CoV-2. </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53" w:rsidRDefault="00C04153">
      <w:r>
        <w:separator/>
      </w:r>
    </w:p>
  </w:endnote>
  <w:endnote w:type="continuationSeparator" w:id="0">
    <w:p w:rsidR="00C04153" w:rsidRDefault="00C0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53" w:rsidRDefault="00C04153">
      <w:r>
        <w:separator/>
      </w:r>
    </w:p>
  </w:footnote>
  <w:footnote w:type="continuationSeparator" w:id="0">
    <w:p w:rsidR="00C04153" w:rsidRDefault="00C0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5"/>
  </w:num>
  <w:num w:numId="5">
    <w:abstractNumId w:val="8"/>
  </w:num>
  <w:num w:numId="6">
    <w:abstractNumId w:val="6"/>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E6E57"/>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A1E"/>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415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01C4"/>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730E"/>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C794F"/>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3486-CD0C-49D6-B308-99EC5D5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186</cp:revision>
  <cp:lastPrinted>2021-06-28T12:22:00Z</cp:lastPrinted>
  <dcterms:created xsi:type="dcterms:W3CDTF">2019-02-28T12:32:00Z</dcterms:created>
  <dcterms:modified xsi:type="dcterms:W3CDTF">2021-11-22T12:50:00Z</dcterms:modified>
</cp:coreProperties>
</file>