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361904"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361904">
              <w:rPr>
                <w:rFonts w:ascii="Times New Roman" w:eastAsia="Times New Roman" w:hAnsi="Times New Roman"/>
                <w:kern w:val="1"/>
                <w:sz w:val="22"/>
                <w:szCs w:val="22"/>
                <w:lang w:eastAsia="ar-SA"/>
              </w:rPr>
              <w:t>Conf.dr. Simona Condurache Bota</w:t>
            </w:r>
          </w:p>
        </w:tc>
        <w:tc>
          <w:tcPr>
            <w:tcW w:w="4548" w:type="dxa"/>
            <w:shd w:val="clear" w:color="auto" w:fill="auto"/>
          </w:tcPr>
          <w:p w:rsidR="00D023E5" w:rsidRPr="00D023E5" w:rsidRDefault="00361904"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361904">
              <w:rPr>
                <w:rFonts w:ascii="Times New Roman" w:eastAsia="Times New Roman" w:hAnsi="Times New Roman"/>
                <w:kern w:val="1"/>
                <w:sz w:val="22"/>
                <w:szCs w:val="22"/>
                <w:lang w:eastAsia="ar-SA"/>
              </w:rPr>
              <w:t>Conf.dr.</w:t>
            </w:r>
            <w:r>
              <w:rPr>
                <w:rFonts w:ascii="Times New Roman" w:eastAsia="Times New Roman" w:hAnsi="Times New Roman"/>
                <w:kern w:val="1"/>
                <w:sz w:val="22"/>
                <w:szCs w:val="22"/>
                <w:lang w:eastAsia="ar-SA"/>
              </w:rPr>
              <w:t xml:space="preserve"> în cadrul Facultății de Științe și Mediu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D023E5" w:rsidRDefault="00361904"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Ș</w:t>
            </w:r>
            <w:r w:rsidRPr="00361904">
              <w:rPr>
                <w:rFonts w:ascii="Times New Roman" w:eastAsia="Calibri" w:hAnsi="Times New Roman"/>
                <w:spacing w:val="-2"/>
                <w:sz w:val="22"/>
                <w:szCs w:val="22"/>
                <w:lang w:val="it-IT"/>
              </w:rPr>
              <w:t>ef lucr.dr. Romana Dr</w:t>
            </w:r>
            <w:r>
              <w:rPr>
                <w:rFonts w:ascii="Times New Roman" w:eastAsia="Calibri" w:hAnsi="Times New Roman"/>
                <w:spacing w:val="-2"/>
                <w:sz w:val="22"/>
                <w:szCs w:val="22"/>
                <w:lang w:val="it-IT"/>
              </w:rPr>
              <w:t>aș</w:t>
            </w:r>
            <w:r w:rsidRPr="00361904">
              <w:rPr>
                <w:rFonts w:ascii="Times New Roman" w:eastAsia="Calibri" w:hAnsi="Times New Roman"/>
                <w:spacing w:val="-2"/>
                <w:sz w:val="22"/>
                <w:szCs w:val="22"/>
                <w:lang w:val="it-IT"/>
              </w:rPr>
              <w:t>ovean</w:t>
            </w:r>
          </w:p>
        </w:tc>
        <w:tc>
          <w:tcPr>
            <w:tcW w:w="4548" w:type="dxa"/>
            <w:shd w:val="clear" w:color="auto" w:fill="auto"/>
          </w:tcPr>
          <w:p w:rsidR="00D023E5" w:rsidRPr="00D023E5" w:rsidRDefault="00361904"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Pr>
                <w:rFonts w:ascii="Times New Roman" w:eastAsia="Calibri" w:hAnsi="Times New Roman"/>
                <w:spacing w:val="-2"/>
                <w:sz w:val="22"/>
                <w:szCs w:val="22"/>
                <w:lang w:val="it-IT"/>
              </w:rPr>
              <w:t>Ș</w:t>
            </w:r>
            <w:r w:rsidRPr="00361904">
              <w:rPr>
                <w:rFonts w:ascii="Times New Roman" w:eastAsia="Calibri" w:hAnsi="Times New Roman"/>
                <w:spacing w:val="-2"/>
                <w:sz w:val="22"/>
                <w:szCs w:val="22"/>
                <w:lang w:val="it-IT"/>
              </w:rPr>
              <w:t>ef lucr.dr.</w:t>
            </w:r>
            <w:r>
              <w:rPr>
                <w:rFonts w:ascii="Times New Roman" w:eastAsia="Calibri" w:hAnsi="Times New Roman"/>
                <w:spacing w:val="-2"/>
                <w:sz w:val="22"/>
                <w:szCs w:val="22"/>
                <w:lang w:val="it-IT"/>
              </w:rPr>
              <w:t xml:space="preserve"> </w:t>
            </w:r>
            <w:r>
              <w:rPr>
                <w:rFonts w:ascii="Times New Roman" w:eastAsia="Times New Roman" w:hAnsi="Times New Roman"/>
                <w:kern w:val="1"/>
                <w:sz w:val="22"/>
                <w:szCs w:val="22"/>
                <w:lang w:eastAsia="ar-SA"/>
              </w:rPr>
              <w:t>în cadrul Facultății de Științe și Mediu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D023E5" w:rsidRDefault="00361904" w:rsidP="00D023E5">
            <w:pPr>
              <w:overflowPunct/>
              <w:spacing w:after="200" w:line="276" w:lineRule="auto"/>
              <w:jc w:val="both"/>
              <w:textAlignment w:val="auto"/>
              <w:rPr>
                <w:rFonts w:ascii="Times New Roman" w:eastAsia="Calibri" w:hAnsi="Times New Roman"/>
                <w:sz w:val="22"/>
                <w:szCs w:val="22"/>
                <w:lang w:val="ro-RO"/>
              </w:rPr>
            </w:pPr>
            <w:r w:rsidRPr="00361904">
              <w:rPr>
                <w:rFonts w:ascii="Times New Roman" w:eastAsia="Calibri" w:hAnsi="Times New Roman"/>
                <w:sz w:val="22"/>
                <w:szCs w:val="22"/>
                <w:lang w:val="ro-RO"/>
              </w:rPr>
              <w:t>Ing. Atena Bîrl</w:t>
            </w:r>
            <w:r w:rsidRPr="00361904">
              <w:rPr>
                <w:rFonts w:ascii="Times New Roman" w:eastAsia="Calibri" w:hAnsi="Times New Roman" w:hint="cs"/>
                <w:sz w:val="22"/>
                <w:szCs w:val="22"/>
                <w:lang w:val="ro-RO"/>
              </w:rPr>
              <w:t>ă</w:t>
            </w:r>
            <w:r w:rsidRPr="00361904">
              <w:rPr>
                <w:rFonts w:ascii="Times New Roman" w:eastAsia="Calibri" w:hAnsi="Times New Roman"/>
                <w:sz w:val="22"/>
                <w:szCs w:val="22"/>
                <w:lang w:val="ro-RO"/>
              </w:rPr>
              <w:t>deanu</w:t>
            </w:r>
          </w:p>
        </w:tc>
        <w:tc>
          <w:tcPr>
            <w:tcW w:w="4548" w:type="dxa"/>
            <w:shd w:val="clear" w:color="auto" w:fill="auto"/>
          </w:tcPr>
          <w:p w:rsidR="00D023E5" w:rsidRPr="00D023E5" w:rsidRDefault="00361904"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361904">
              <w:rPr>
                <w:rFonts w:ascii="Times New Roman" w:eastAsia="Calibri" w:hAnsi="Times New Roman"/>
                <w:sz w:val="22"/>
                <w:szCs w:val="22"/>
                <w:lang w:val="ro-RO"/>
              </w:rPr>
              <w:t>Ing.</w:t>
            </w:r>
            <w:r>
              <w:rPr>
                <w:rFonts w:ascii="Times New Roman" w:eastAsia="Calibri" w:hAnsi="Times New Roman"/>
                <w:sz w:val="22"/>
                <w:szCs w:val="22"/>
                <w:lang w:val="ro-RO"/>
              </w:rPr>
              <w:t xml:space="preserve"> </w:t>
            </w:r>
            <w:r>
              <w:rPr>
                <w:rFonts w:ascii="Times New Roman" w:eastAsia="Times New Roman" w:hAnsi="Times New Roman"/>
                <w:kern w:val="1"/>
                <w:sz w:val="22"/>
                <w:szCs w:val="22"/>
                <w:lang w:eastAsia="ar-SA"/>
              </w:rPr>
              <w:t>în cadrul Facultății de Științe și Mediu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361904" w:rsidP="00D023E5">
            <w:pPr>
              <w:overflowPunct/>
              <w:spacing w:after="200" w:line="276" w:lineRule="auto"/>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Ș</w:t>
            </w:r>
            <w:r w:rsidRPr="00361904">
              <w:rPr>
                <w:rFonts w:ascii="Times New Roman" w:eastAsia="Calibri" w:hAnsi="Times New Roman"/>
                <w:spacing w:val="-2"/>
                <w:sz w:val="22"/>
                <w:szCs w:val="22"/>
                <w:lang w:val="it-IT"/>
              </w:rPr>
              <w:t>ef lucr.dr. Camelia Frigioiu</w:t>
            </w:r>
          </w:p>
        </w:tc>
        <w:tc>
          <w:tcPr>
            <w:tcW w:w="4548" w:type="dxa"/>
            <w:shd w:val="clear" w:color="auto" w:fill="auto"/>
          </w:tcPr>
          <w:p w:rsidR="00D023E5" w:rsidRPr="00D023E5" w:rsidRDefault="00361904"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Ș</w:t>
            </w:r>
            <w:r w:rsidRPr="00361904">
              <w:rPr>
                <w:rFonts w:ascii="Times New Roman" w:eastAsia="Calibri" w:hAnsi="Times New Roman"/>
                <w:spacing w:val="-2"/>
                <w:sz w:val="22"/>
                <w:szCs w:val="22"/>
                <w:lang w:val="it-IT"/>
              </w:rPr>
              <w:t xml:space="preserve">ef lucr.dr. </w:t>
            </w:r>
            <w:r>
              <w:rPr>
                <w:rFonts w:ascii="Times New Roman" w:eastAsia="Times New Roman" w:hAnsi="Times New Roman"/>
                <w:kern w:val="1"/>
                <w:sz w:val="22"/>
                <w:szCs w:val="22"/>
                <w:lang w:eastAsia="ar-SA"/>
              </w:rPr>
              <w:t>în cadrul Facultății de Științe și Mediu</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BC460A" w:rsidP="00361904">
            <w:pPr>
              <w:jc w:val="both"/>
              <w:rPr>
                <w:rFonts w:ascii="Times New Roman" w:eastAsia="Calibri" w:hAnsi="Times New Roman"/>
                <w:b/>
                <w:bCs/>
                <w:sz w:val="22"/>
                <w:szCs w:val="22"/>
              </w:rPr>
            </w:pPr>
            <w:r w:rsidRPr="00BC460A">
              <w:rPr>
                <w:rFonts w:ascii="Times New Roman" w:eastAsia="Calibri" w:hAnsi="Times New Roman"/>
                <w:bCs/>
                <w:sz w:val="22"/>
                <w:szCs w:val="22"/>
              </w:rPr>
              <w:t xml:space="preserve">Servicii de servire masă </w:t>
            </w:r>
            <w:r w:rsidRPr="00BC460A">
              <w:rPr>
                <w:rFonts w:ascii="Times New Roman" w:eastAsia="Calibri" w:hAnsi="Times New Roman"/>
                <w:b/>
                <w:bCs/>
                <w:sz w:val="22"/>
                <w:szCs w:val="22"/>
              </w:rPr>
              <w:t>(</w:t>
            </w:r>
            <w:r w:rsidR="00361904">
              <w:rPr>
                <w:rFonts w:ascii="Times New Roman" w:eastAsia="Calibri" w:hAnsi="Times New Roman"/>
                <w:b/>
                <w:bCs/>
                <w:sz w:val="22"/>
                <w:szCs w:val="22"/>
              </w:rPr>
              <w:t>102 persoane x 1 zi</w:t>
            </w:r>
            <w:r w:rsidRPr="00BC460A">
              <w:rPr>
                <w:rFonts w:ascii="Times New Roman" w:eastAsia="Calibri" w:hAnsi="Times New Roman"/>
                <w:b/>
                <w:bCs/>
                <w:sz w:val="22"/>
                <w:szCs w:val="22"/>
              </w:rPr>
              <w:t xml:space="preserve"> x 1 masă/zi)</w:t>
            </w:r>
          </w:p>
        </w:tc>
        <w:tc>
          <w:tcPr>
            <w:tcW w:w="1260" w:type="dxa"/>
            <w:vAlign w:val="center"/>
          </w:tcPr>
          <w:p w:rsidR="00BC460A" w:rsidRPr="00BC460A" w:rsidRDefault="00361904" w:rsidP="00BC460A">
            <w:pPr>
              <w:jc w:val="center"/>
              <w:rPr>
                <w:rFonts w:ascii="Times New Roman" w:hAnsi="Times New Roman"/>
                <w:color w:val="000000"/>
                <w:sz w:val="22"/>
                <w:szCs w:val="22"/>
              </w:rPr>
            </w:pPr>
            <w:r>
              <w:rPr>
                <w:rFonts w:ascii="Times New Roman" w:hAnsi="Times New Roman"/>
                <w:color w:val="000000"/>
                <w:sz w:val="22"/>
                <w:szCs w:val="22"/>
              </w:rPr>
              <w:t>3396.60</w:t>
            </w:r>
          </w:p>
        </w:tc>
        <w:tc>
          <w:tcPr>
            <w:tcW w:w="108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361904" w:rsidP="00BC460A">
            <w:pPr>
              <w:jc w:val="center"/>
              <w:rPr>
                <w:rFonts w:ascii="Times New Roman" w:hAnsi="Times New Roman"/>
                <w:bCs/>
                <w:sz w:val="22"/>
                <w:szCs w:val="22"/>
              </w:rPr>
            </w:pPr>
            <w:r>
              <w:rPr>
                <w:rFonts w:ascii="Times New Roman" w:hAnsi="Times New Roman"/>
                <w:bCs/>
                <w:sz w:val="22"/>
                <w:szCs w:val="22"/>
              </w:rPr>
              <w:t>102</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361904"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3396.60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bookmarkStart w:id="0" w:name="_GoBack" w:colFirst="1" w:colLast="1"/>
            <w:r w:rsidRPr="003D468E">
              <w:rPr>
                <w:rFonts w:ascii="Times New Roman" w:hAnsi="Times New Roman"/>
                <w:sz w:val="22"/>
                <w:szCs w:val="22"/>
              </w:rPr>
              <w:t>1</w:t>
            </w:r>
          </w:p>
        </w:tc>
        <w:tc>
          <w:tcPr>
            <w:tcW w:w="4973" w:type="dxa"/>
            <w:tcMar>
              <w:left w:w="57" w:type="dxa"/>
              <w:right w:w="57" w:type="dxa"/>
            </w:tcMar>
          </w:tcPr>
          <w:p w:rsidR="00A4332B" w:rsidRPr="00361904" w:rsidRDefault="00361904" w:rsidP="00F538E8">
            <w:pPr>
              <w:suppressAutoHyphens/>
              <w:overflowPunct/>
              <w:autoSpaceDE/>
              <w:adjustRightInd/>
              <w:ind w:right="198"/>
              <w:jc w:val="both"/>
              <w:rPr>
                <w:rFonts w:ascii="Times New Roman" w:eastAsia="Times New Roman" w:hAnsi="Times New Roman"/>
                <w:kern w:val="3"/>
                <w:sz w:val="22"/>
                <w:szCs w:val="22"/>
                <w:lang w:val="ro-RO" w:eastAsia="ro-RO"/>
              </w:rPr>
            </w:pPr>
            <w:r w:rsidRPr="00361904">
              <w:rPr>
                <w:rFonts w:ascii="Times New Roman" w:hAnsi="Times New Roman"/>
                <w:b/>
                <w:sz w:val="22"/>
                <w:szCs w:val="22"/>
                <w:lang w:val="ro-RO"/>
              </w:rPr>
              <w:t>Servicii de servire masă</w:t>
            </w:r>
            <w:r w:rsidRPr="00361904">
              <w:rPr>
                <w:rFonts w:ascii="Times New Roman" w:hAnsi="Times New Roman"/>
                <w:sz w:val="22"/>
                <w:szCs w:val="22"/>
                <w:lang w:val="ro-RO"/>
              </w:rPr>
              <w:t xml:space="preserve"> - </w:t>
            </w:r>
            <w:r w:rsidRPr="00361904">
              <w:rPr>
                <w:rFonts w:ascii="Times New Roman" w:hAnsi="Times New Roman"/>
                <w:i/>
                <w:sz w:val="22"/>
                <w:szCs w:val="22"/>
                <w:lang w:val="ro-RO"/>
              </w:rPr>
              <w:t>Simpozionul Științific studențesc cu participare națională Științe fundamentale aplicate în viața de zi cu zi</w:t>
            </w:r>
            <w:r w:rsidRPr="00361904">
              <w:rPr>
                <w:rFonts w:ascii="Times New Roman" w:hAnsi="Times New Roman"/>
                <w:sz w:val="22"/>
                <w:szCs w:val="22"/>
                <w:lang w:val="ro-RO"/>
              </w:rPr>
              <w:t xml:space="preserve">, </w:t>
            </w:r>
            <w:r w:rsidRPr="00361904">
              <w:rPr>
                <w:rFonts w:ascii="Times New Roman" w:hAnsi="Times New Roman"/>
                <w:b/>
                <w:sz w:val="22"/>
                <w:szCs w:val="22"/>
                <w:lang w:val="ro-RO"/>
              </w:rPr>
              <w:t>102 persoane , 28 iunie 2021</w:t>
            </w:r>
          </w:p>
        </w:tc>
        <w:tc>
          <w:tcPr>
            <w:tcW w:w="4227" w:type="dxa"/>
            <w:tcMar>
              <w:left w:w="57" w:type="dxa"/>
              <w:right w:w="57" w:type="dxa"/>
            </w:tcMar>
          </w:tcPr>
          <w:p w:rsidR="00CD3BF8" w:rsidRPr="003D468E" w:rsidRDefault="00901D13" w:rsidP="00C831AD">
            <w:pPr>
              <w:spacing w:before="120" w:line="276" w:lineRule="auto"/>
              <w:jc w:val="both"/>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973" w:type="dxa"/>
            <w:tcMar>
              <w:left w:w="57" w:type="dxa"/>
              <w:right w:w="57" w:type="dxa"/>
            </w:tcMar>
          </w:tcPr>
          <w:p w:rsidR="00361904" w:rsidRPr="00361904" w:rsidRDefault="00361904" w:rsidP="00F538E8">
            <w:pPr>
              <w:ind w:left="136"/>
              <w:contextualSpacing/>
              <w:jc w:val="both"/>
              <w:rPr>
                <w:rFonts w:ascii="Times New Roman" w:hAnsi="Times New Roman"/>
                <w:sz w:val="22"/>
                <w:szCs w:val="22"/>
                <w:lang w:val="fr-FR"/>
              </w:rPr>
            </w:pPr>
            <w:r w:rsidRPr="00361904">
              <w:rPr>
                <w:rFonts w:ascii="Times New Roman" w:hAnsi="Times New Roman"/>
                <w:b/>
                <w:sz w:val="22"/>
                <w:szCs w:val="22"/>
                <w:lang w:val="fr-FR"/>
              </w:rPr>
              <w:t>Datele evenimentului</w:t>
            </w:r>
            <w:r w:rsidRPr="00361904">
              <w:rPr>
                <w:rFonts w:ascii="Times New Roman" w:hAnsi="Times New Roman"/>
                <w:sz w:val="22"/>
                <w:szCs w:val="22"/>
                <w:lang w:val="fr-FR"/>
              </w:rPr>
              <w:t>: 28 iunie 2021</w:t>
            </w:r>
          </w:p>
          <w:p w:rsidR="00361904" w:rsidRPr="00361904" w:rsidRDefault="00361904" w:rsidP="00F538E8">
            <w:pPr>
              <w:ind w:left="136"/>
              <w:contextualSpacing/>
              <w:jc w:val="both"/>
              <w:rPr>
                <w:rFonts w:ascii="Times New Roman" w:hAnsi="Times New Roman"/>
                <w:sz w:val="22"/>
                <w:szCs w:val="22"/>
                <w:lang w:val="fr-FR"/>
              </w:rPr>
            </w:pPr>
            <w:r w:rsidRPr="00361904">
              <w:rPr>
                <w:rFonts w:ascii="Times New Roman" w:hAnsi="Times New Roman"/>
                <w:b/>
                <w:sz w:val="22"/>
                <w:szCs w:val="22"/>
                <w:lang w:val="fr-FR"/>
              </w:rPr>
              <w:t>Locul de desfășurare </w:t>
            </w:r>
            <w:r w:rsidRPr="00361904">
              <w:rPr>
                <w:rFonts w:ascii="Times New Roman" w:hAnsi="Times New Roman"/>
                <w:sz w:val="22"/>
                <w:szCs w:val="22"/>
                <w:lang w:val="fr-FR"/>
              </w:rPr>
              <w:t>: Facultatea de Științe si Mediu, Galati, Str. Domnească nr. 111.</w:t>
            </w:r>
          </w:p>
          <w:p w:rsidR="00361904" w:rsidRPr="00361904" w:rsidRDefault="00361904" w:rsidP="00F538E8">
            <w:pPr>
              <w:ind w:left="136"/>
              <w:contextualSpacing/>
              <w:jc w:val="both"/>
              <w:rPr>
                <w:rFonts w:ascii="Times New Roman" w:hAnsi="Times New Roman"/>
                <w:sz w:val="22"/>
                <w:szCs w:val="22"/>
                <w:lang w:val="fr-FR"/>
              </w:rPr>
            </w:pPr>
            <w:r w:rsidRPr="00361904">
              <w:rPr>
                <w:rFonts w:ascii="Times New Roman" w:hAnsi="Times New Roman"/>
                <w:b/>
                <w:sz w:val="22"/>
                <w:szCs w:val="22"/>
                <w:lang w:val="fr-FR"/>
              </w:rPr>
              <w:t>Nr. pers</w:t>
            </w:r>
            <w:r w:rsidRPr="00361904">
              <w:rPr>
                <w:rFonts w:ascii="Times New Roman" w:hAnsi="Times New Roman"/>
                <w:sz w:val="22"/>
                <w:szCs w:val="22"/>
                <w:lang w:val="fr-FR"/>
              </w:rPr>
              <w:t>.: 102 persoane</w:t>
            </w:r>
          </w:p>
          <w:p w:rsidR="00361904" w:rsidRPr="00361904" w:rsidRDefault="00361904" w:rsidP="00F538E8">
            <w:pPr>
              <w:ind w:left="136"/>
              <w:jc w:val="both"/>
              <w:rPr>
                <w:rFonts w:ascii="Times New Roman" w:hAnsi="Times New Roman"/>
                <w:color w:val="000000"/>
                <w:sz w:val="22"/>
                <w:szCs w:val="22"/>
                <w:lang w:val="fr-FR"/>
              </w:rPr>
            </w:pPr>
            <w:r w:rsidRPr="00361904">
              <w:rPr>
                <w:rFonts w:ascii="Times New Roman" w:hAnsi="Times New Roman"/>
                <w:b/>
                <w:color w:val="000000"/>
                <w:sz w:val="22"/>
                <w:szCs w:val="22"/>
                <w:lang w:val="fr-FR"/>
              </w:rPr>
              <w:t>Tip servire</w:t>
            </w:r>
            <w:r w:rsidRPr="00361904">
              <w:rPr>
                <w:rFonts w:ascii="Times New Roman" w:hAnsi="Times New Roman"/>
                <w:color w:val="000000"/>
                <w:sz w:val="22"/>
                <w:szCs w:val="22"/>
                <w:lang w:val="fr-FR"/>
              </w:rPr>
              <w:t>: bufet suedez, 1 masă</w:t>
            </w:r>
          </w:p>
          <w:p w:rsidR="00901D13" w:rsidRPr="003D468E" w:rsidRDefault="00901D13" w:rsidP="00F538E8">
            <w:pPr>
              <w:overflowPunct/>
              <w:autoSpaceDE/>
              <w:autoSpaceDN/>
              <w:adjustRightInd/>
              <w:jc w:val="both"/>
              <w:textAlignment w:val="auto"/>
              <w:rPr>
                <w:rFonts w:ascii="Times New Roman" w:eastAsia="Times New Roman" w:hAnsi="Times New Roman"/>
                <w:color w:val="000000"/>
                <w:sz w:val="22"/>
                <w:szCs w:val="22"/>
                <w:lang w:val="fr-FR"/>
              </w:rPr>
            </w:pP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901D13" w:rsidRPr="00361904" w:rsidRDefault="00361904" w:rsidP="00F538E8">
            <w:pPr>
              <w:jc w:val="both"/>
              <w:rPr>
                <w:rFonts w:ascii="Times New Roman" w:hAnsi="Times New Roman"/>
                <w:color w:val="000000"/>
                <w:sz w:val="22"/>
                <w:szCs w:val="22"/>
                <w:lang w:val="fr-FR"/>
              </w:rPr>
            </w:pPr>
            <w:r w:rsidRPr="00361904">
              <w:rPr>
                <w:rFonts w:ascii="Times New Roman" w:hAnsi="Times New Roman"/>
                <w:b/>
                <w:color w:val="000000"/>
                <w:sz w:val="22"/>
                <w:szCs w:val="22"/>
                <w:lang w:val="fr-FR"/>
              </w:rPr>
              <w:t>Structură meniu</w:t>
            </w:r>
            <w:r w:rsidRPr="00361904">
              <w:rPr>
                <w:rFonts w:ascii="Times New Roman" w:hAnsi="Times New Roman"/>
                <w:color w:val="000000"/>
                <w:sz w:val="22"/>
                <w:szCs w:val="22"/>
                <w:lang w:val="fr-FR"/>
              </w:rPr>
              <w:t xml:space="preserve"> : aperitive (200 g/persoană), preparate vegetariene (100 g/persoană), preparate calde (200 g/persoană), salate (150 g/persoană), garnituri (200 g/persoană), desert (100 g/persoană), fructe (150 g/persoană), pâine (50 g/persoană), apă minerală plată/carbogazoasă (500 ml/persoană), băuturi răcoritoare (300 ml/persoană), cafea (100 ml/persoană) și lapte condensat. </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61904" w:rsidRDefault="00901D13" w:rsidP="00901D13">
            <w:pPr>
              <w:spacing w:line="276" w:lineRule="auto"/>
              <w:rPr>
                <w:rFonts w:ascii="Times New Roman" w:hAnsi="Times New Roman"/>
                <w:sz w:val="22"/>
                <w:szCs w:val="22"/>
              </w:rPr>
            </w:pPr>
            <w:r w:rsidRPr="00361904">
              <w:rPr>
                <w:rFonts w:ascii="Times New Roman" w:hAnsi="Times New Roman"/>
                <w:sz w:val="22"/>
                <w:szCs w:val="22"/>
              </w:rPr>
              <w:t>4</w:t>
            </w:r>
          </w:p>
        </w:tc>
        <w:tc>
          <w:tcPr>
            <w:tcW w:w="4973" w:type="dxa"/>
            <w:tcMar>
              <w:left w:w="57" w:type="dxa"/>
              <w:right w:w="57" w:type="dxa"/>
            </w:tcMar>
          </w:tcPr>
          <w:p w:rsidR="00361904" w:rsidRPr="00361904" w:rsidRDefault="00361904" w:rsidP="00F538E8">
            <w:pPr>
              <w:jc w:val="both"/>
              <w:rPr>
                <w:rFonts w:ascii="Times New Roman" w:hAnsi="Times New Roman"/>
                <w:color w:val="000000"/>
                <w:sz w:val="22"/>
                <w:szCs w:val="22"/>
                <w:lang w:val="fr-FR"/>
              </w:rPr>
            </w:pPr>
            <w:r w:rsidRPr="00361904">
              <w:rPr>
                <w:rFonts w:ascii="Times New Roman" w:hAnsi="Times New Roman"/>
                <w:color w:val="000000"/>
                <w:sz w:val="22"/>
                <w:szCs w:val="22"/>
                <w:lang w:val="fr-FR"/>
              </w:rPr>
              <w:t xml:space="preserve">Se vor asigura : </w:t>
            </w:r>
          </w:p>
          <w:p w:rsidR="00361904" w:rsidRPr="00361904" w:rsidRDefault="00361904" w:rsidP="00F538E8">
            <w:pPr>
              <w:numPr>
                <w:ilvl w:val="0"/>
                <w:numId w:val="6"/>
              </w:numPr>
              <w:overflowPunct/>
              <w:autoSpaceDE/>
              <w:autoSpaceDN/>
              <w:adjustRightInd/>
              <w:contextualSpacing/>
              <w:jc w:val="both"/>
              <w:textAlignment w:val="auto"/>
              <w:rPr>
                <w:rFonts w:ascii="Times New Roman" w:hAnsi="Times New Roman"/>
                <w:color w:val="000000"/>
                <w:sz w:val="22"/>
                <w:szCs w:val="22"/>
                <w:lang w:val="fr-FR"/>
              </w:rPr>
            </w:pPr>
            <w:r w:rsidRPr="00361904">
              <w:rPr>
                <w:rFonts w:ascii="Times New Roman" w:hAnsi="Times New Roman"/>
                <w:color w:val="000000"/>
                <w:sz w:val="22"/>
                <w:szCs w:val="22"/>
                <w:lang w:val="fr-FR"/>
              </w:rPr>
              <w:t>amenajarea bufetului, cu toată logistica necesară (veselă, consumabile etc.) și cu respectarea normelor de servire a mesei în spații publice aplicabile la momentul respectiv;</w:t>
            </w:r>
          </w:p>
          <w:p w:rsidR="00361904" w:rsidRPr="00361904" w:rsidRDefault="00361904" w:rsidP="00F538E8">
            <w:pPr>
              <w:numPr>
                <w:ilvl w:val="0"/>
                <w:numId w:val="6"/>
              </w:numPr>
              <w:overflowPunct/>
              <w:autoSpaceDE/>
              <w:autoSpaceDN/>
              <w:adjustRightInd/>
              <w:contextualSpacing/>
              <w:jc w:val="both"/>
              <w:textAlignment w:val="auto"/>
              <w:rPr>
                <w:rFonts w:ascii="Times New Roman" w:hAnsi="Times New Roman"/>
                <w:color w:val="000000"/>
                <w:sz w:val="22"/>
                <w:szCs w:val="22"/>
                <w:lang w:val="fr-FR"/>
              </w:rPr>
            </w:pPr>
            <w:r w:rsidRPr="00361904">
              <w:rPr>
                <w:rFonts w:ascii="Times New Roman" w:hAnsi="Times New Roman"/>
                <w:color w:val="000000"/>
                <w:sz w:val="22"/>
                <w:szCs w:val="22"/>
                <w:lang w:val="fr-FR"/>
              </w:rPr>
              <w:t>servirea de către personal calificat.</w:t>
            </w:r>
          </w:p>
          <w:p w:rsidR="00901D13" w:rsidRPr="00361904" w:rsidRDefault="00901D13" w:rsidP="00F538E8">
            <w:pPr>
              <w:overflowPunct/>
              <w:autoSpaceDE/>
              <w:autoSpaceDN/>
              <w:adjustRightInd/>
              <w:spacing w:after="200"/>
              <w:contextualSpacing/>
              <w:jc w:val="both"/>
              <w:textAlignment w:val="auto"/>
              <w:rPr>
                <w:rFonts w:ascii="Times New Roman" w:eastAsia="Times New Roman" w:hAnsi="Times New Roman"/>
                <w:color w:val="000000"/>
                <w:sz w:val="22"/>
                <w:szCs w:val="22"/>
                <w:lang w:val="fr-FR"/>
              </w:rPr>
            </w:pP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73" w:type="dxa"/>
            <w:tcMar>
              <w:left w:w="57" w:type="dxa"/>
              <w:right w:w="57" w:type="dxa"/>
            </w:tcMar>
          </w:tcPr>
          <w:p w:rsidR="00F538E8" w:rsidRPr="00F538E8" w:rsidRDefault="00F538E8" w:rsidP="00F538E8">
            <w:pPr>
              <w:overflowPunct/>
              <w:autoSpaceDE/>
              <w:autoSpaceDN/>
              <w:adjustRightInd/>
              <w:jc w:val="both"/>
              <w:textAlignment w:val="auto"/>
              <w:rPr>
                <w:rFonts w:ascii="Times New Roman" w:eastAsia="Times New Roman" w:hAnsi="Times New Roman"/>
                <w:color w:val="000000"/>
                <w:sz w:val="22"/>
                <w:szCs w:val="22"/>
                <w:lang w:val="fr-FR"/>
              </w:rPr>
            </w:pPr>
            <w:r w:rsidRPr="00F538E8">
              <w:rPr>
                <w:rFonts w:ascii="Times New Roman" w:eastAsia="Times New Roman" w:hAnsi="Times New Roman"/>
                <w:color w:val="000000"/>
                <w:sz w:val="22"/>
                <w:szCs w:val="22"/>
                <w:lang w:val="fr-FR"/>
              </w:rPr>
              <w:t>Se va pune la dispozi</w:t>
            </w:r>
            <w:r w:rsidRPr="00F538E8">
              <w:rPr>
                <w:rFonts w:ascii="Times New Roman" w:eastAsia="Times New Roman" w:hAnsi="Times New Roman" w:cs="Calibri"/>
                <w:color w:val="000000"/>
                <w:sz w:val="22"/>
                <w:szCs w:val="22"/>
                <w:lang w:val="fr-FR"/>
              </w:rPr>
              <w:t>ț</w:t>
            </w:r>
            <w:r w:rsidRPr="00F538E8">
              <w:rPr>
                <w:rFonts w:ascii="Times New Roman" w:eastAsia="Times New Roman" w:hAnsi="Times New Roman"/>
                <w:color w:val="000000"/>
                <w:sz w:val="22"/>
                <w:szCs w:val="22"/>
                <w:lang w:val="fr-FR"/>
              </w:rPr>
              <w:t>ie, de c</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tre autoritatea contractant</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 sal</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 xml:space="preserve"> pentru servirea mesei, cu respectarea normelor sanitare </w:t>
            </w:r>
            <w:r w:rsidRPr="00F538E8">
              <w:rPr>
                <w:rFonts w:ascii="Times New Roman" w:eastAsia="Times New Roman" w:hAnsi="Times New Roman" w:cs="Calibri"/>
                <w:color w:val="000000"/>
                <w:sz w:val="22"/>
                <w:szCs w:val="22"/>
                <w:lang w:val="fr-FR"/>
              </w:rPr>
              <w:t>ș</w:t>
            </w:r>
            <w:r w:rsidRPr="00F538E8">
              <w:rPr>
                <w:rFonts w:ascii="Times New Roman" w:eastAsia="Times New Roman" w:hAnsi="Times New Roman"/>
                <w:color w:val="000000"/>
                <w:sz w:val="22"/>
                <w:szCs w:val="22"/>
                <w:lang w:val="fr-FR"/>
              </w:rPr>
              <w:t xml:space="preserve">i prevederilor legale </w:t>
            </w:r>
            <w:r w:rsidRPr="00F538E8">
              <w:rPr>
                <w:rFonts w:ascii="Times New Roman" w:eastAsia="Times New Roman" w:hAnsi="Times New Roman" w:cs="MS Sans Serif"/>
                <w:color w:val="000000"/>
                <w:sz w:val="22"/>
                <w:szCs w:val="22"/>
                <w:lang w:val="fr-FR"/>
              </w:rPr>
              <w:t>î</w:t>
            </w:r>
            <w:r w:rsidRPr="00F538E8">
              <w:rPr>
                <w:rFonts w:ascii="Times New Roman" w:eastAsia="Times New Roman" w:hAnsi="Times New Roman"/>
                <w:color w:val="000000"/>
                <w:sz w:val="22"/>
                <w:szCs w:val="22"/>
                <w:lang w:val="fr-FR"/>
              </w:rPr>
              <w:t>n vigoare la momentul desf</w:t>
            </w:r>
            <w:r w:rsidRPr="00F538E8">
              <w:rPr>
                <w:rFonts w:ascii="Times New Roman" w:eastAsia="Times New Roman" w:hAnsi="Times New Roman" w:cs="Calibri"/>
                <w:color w:val="000000"/>
                <w:sz w:val="22"/>
                <w:szCs w:val="22"/>
                <w:lang w:val="fr-FR"/>
              </w:rPr>
              <w:t>ăș</w:t>
            </w:r>
            <w:r w:rsidRPr="00F538E8">
              <w:rPr>
                <w:rFonts w:ascii="Times New Roman" w:eastAsia="Times New Roman" w:hAnsi="Times New Roman"/>
                <w:color w:val="000000"/>
                <w:sz w:val="22"/>
                <w:szCs w:val="22"/>
                <w:lang w:val="fr-FR"/>
              </w:rPr>
              <w:t>ur</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rii evenimentului. În cazul în care vor fi necesare mai multe s</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li în vederea respect</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rii acestor norme, acestea vor fi cât mai aproape unele de altele, pentru a face posibil</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 xml:space="preserve"> comunicarea u</w:t>
            </w:r>
            <w:r w:rsidRPr="00F538E8">
              <w:rPr>
                <w:rFonts w:ascii="Times New Roman" w:eastAsia="Times New Roman" w:hAnsi="Times New Roman" w:cs="Calibri"/>
                <w:color w:val="000000"/>
                <w:sz w:val="22"/>
                <w:szCs w:val="22"/>
                <w:lang w:val="fr-FR"/>
              </w:rPr>
              <w:t>ș</w:t>
            </w:r>
            <w:r w:rsidRPr="00F538E8">
              <w:rPr>
                <w:rFonts w:ascii="Times New Roman" w:eastAsia="Times New Roman" w:hAnsi="Times New Roman"/>
                <w:color w:val="000000"/>
                <w:sz w:val="22"/>
                <w:szCs w:val="22"/>
                <w:lang w:val="fr-FR"/>
              </w:rPr>
              <w:t>oar</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 xml:space="preserve"> între participan</w:t>
            </w:r>
            <w:r w:rsidRPr="00F538E8">
              <w:rPr>
                <w:rFonts w:ascii="Times New Roman" w:eastAsia="Times New Roman" w:hAnsi="Times New Roman" w:cs="Calibri"/>
                <w:color w:val="000000"/>
                <w:sz w:val="22"/>
                <w:szCs w:val="22"/>
                <w:lang w:val="fr-FR"/>
              </w:rPr>
              <w:t>ț</w:t>
            </w:r>
            <w:r w:rsidRPr="00F538E8">
              <w:rPr>
                <w:rFonts w:ascii="Times New Roman" w:eastAsia="Times New Roman" w:hAnsi="Times New Roman"/>
                <w:color w:val="000000"/>
                <w:sz w:val="22"/>
                <w:szCs w:val="22"/>
                <w:lang w:val="fr-FR"/>
              </w:rPr>
              <w:t>i.</w:t>
            </w:r>
          </w:p>
          <w:p w:rsidR="00901D13" w:rsidRPr="003D468E" w:rsidRDefault="00F538E8" w:rsidP="00F538E8">
            <w:pPr>
              <w:overflowPunct/>
              <w:autoSpaceDE/>
              <w:autoSpaceDN/>
              <w:adjustRightInd/>
              <w:jc w:val="both"/>
              <w:textAlignment w:val="auto"/>
              <w:rPr>
                <w:rFonts w:ascii="Times New Roman" w:eastAsia="Times New Roman" w:hAnsi="Times New Roman"/>
                <w:color w:val="000000"/>
                <w:sz w:val="22"/>
                <w:szCs w:val="22"/>
                <w:lang w:val="ro-RO"/>
              </w:rPr>
            </w:pPr>
            <w:r w:rsidRPr="00F538E8">
              <w:rPr>
                <w:rFonts w:ascii="Times New Roman" w:eastAsia="Times New Roman" w:hAnsi="Times New Roman"/>
                <w:color w:val="000000"/>
                <w:sz w:val="22"/>
                <w:szCs w:val="22"/>
                <w:lang w:val="fr-FR"/>
              </w:rPr>
              <w:t>Prestatorul va asigura personalul necesar realiz</w:t>
            </w:r>
            <w:r w:rsidRPr="00F538E8">
              <w:rPr>
                <w:rFonts w:ascii="Times New Roman" w:eastAsia="Times New Roman" w:hAnsi="Times New Roman" w:cs="Calibri"/>
                <w:color w:val="000000"/>
                <w:sz w:val="22"/>
                <w:szCs w:val="22"/>
                <w:lang w:val="fr-FR"/>
              </w:rPr>
              <w:t>ă</w:t>
            </w:r>
            <w:r w:rsidRPr="00F538E8">
              <w:rPr>
                <w:rFonts w:ascii="Times New Roman" w:eastAsia="Times New Roman" w:hAnsi="Times New Roman"/>
                <w:color w:val="000000"/>
                <w:sz w:val="22"/>
                <w:szCs w:val="22"/>
                <w:lang w:val="fr-FR"/>
              </w:rPr>
              <w:t>rii serviciilor contractate.</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F538E8" w:rsidP="00901D13">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rsidR="00901D13" w:rsidRPr="003D468E" w:rsidRDefault="00BF10F8" w:rsidP="00F538E8">
            <w:pPr>
              <w:overflowPunct/>
              <w:autoSpaceDE/>
              <w:autoSpaceDN/>
              <w:adjustRightInd/>
              <w:jc w:val="both"/>
              <w:textAlignment w:val="auto"/>
              <w:rPr>
                <w:rFonts w:ascii="Times New Roman" w:eastAsia="Times New Roman" w:hAnsi="Times New Roman"/>
                <w:color w:val="000000"/>
                <w:sz w:val="22"/>
                <w:szCs w:val="22"/>
                <w:lang w:val="fr-FR"/>
              </w:rPr>
            </w:pPr>
            <w:r w:rsidRPr="00BF10F8">
              <w:rPr>
                <w:rFonts w:ascii="Times New Roman" w:eastAsia="Times New Roman" w:hAnsi="Times New Roman"/>
                <w:color w:val="000000"/>
                <w:sz w:val="22"/>
                <w:szCs w:val="22"/>
                <w:lang w:val="fr-FR"/>
              </w:rPr>
              <w:t xml:space="preserve">Având în vedere contextul epidemiologic actual, firmele participante la procedura de achiziție vor face </w:t>
            </w:r>
            <w:r w:rsidRPr="00BF10F8">
              <w:rPr>
                <w:rFonts w:ascii="Times New Roman" w:eastAsia="Times New Roman" w:hAnsi="Times New Roman"/>
                <w:b/>
                <w:color w:val="FF0000"/>
                <w:sz w:val="22"/>
                <w:szCs w:val="22"/>
                <w:lang w:val="fr-FR"/>
              </w:rPr>
              <w:t>dovada</w:t>
            </w:r>
            <w:r w:rsidRPr="00BF10F8">
              <w:rPr>
                <w:rFonts w:ascii="Times New Roman" w:eastAsia="Times New Roman" w:hAnsi="Times New Roman"/>
                <w:color w:val="000000"/>
                <w:sz w:val="22"/>
                <w:szCs w:val="22"/>
                <w:lang w:val="fr-FR"/>
              </w:rPr>
              <w:t xml:space="preserve"> respectării protocoalelor de siguranță printr-o </w:t>
            </w:r>
            <w:r w:rsidRPr="00BF10F8">
              <w:rPr>
                <w:rFonts w:ascii="Times New Roman" w:eastAsia="Times New Roman" w:hAnsi="Times New Roman"/>
                <w:b/>
                <w:color w:val="FF0000"/>
                <w:sz w:val="22"/>
                <w:szCs w:val="22"/>
                <w:lang w:val="fr-FR"/>
              </w:rPr>
              <w:t>formă de certificare</w:t>
            </w:r>
            <w:r w:rsidRPr="00BF10F8">
              <w:rPr>
                <w:rFonts w:ascii="Times New Roman" w:eastAsia="Times New Roman" w:hAnsi="Times New Roman"/>
                <w:color w:val="FF0000"/>
                <w:sz w:val="22"/>
                <w:szCs w:val="22"/>
                <w:lang w:val="fr-FR"/>
              </w:rPr>
              <w:t xml:space="preserve"> </w:t>
            </w:r>
            <w:r w:rsidRPr="00BF10F8">
              <w:rPr>
                <w:rFonts w:ascii="Times New Roman" w:eastAsia="Times New Roman" w:hAnsi="Times New Roman"/>
                <w:color w:val="000000"/>
                <w:sz w:val="22"/>
                <w:szCs w:val="22"/>
                <w:lang w:val="fr-FR"/>
              </w:rPr>
              <w:t>în acest sens.</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F538E8" w:rsidP="00901D13">
            <w:pPr>
              <w:spacing w:line="276" w:lineRule="auto"/>
              <w:rPr>
                <w:rFonts w:ascii="Times New Roman" w:hAnsi="Times New Roman"/>
                <w:sz w:val="22"/>
                <w:szCs w:val="22"/>
              </w:rPr>
            </w:pPr>
            <w:r>
              <w:rPr>
                <w:rFonts w:ascii="Times New Roman" w:hAnsi="Times New Roman"/>
                <w:sz w:val="22"/>
                <w:szCs w:val="22"/>
              </w:rPr>
              <w:t>7</w:t>
            </w:r>
          </w:p>
        </w:tc>
        <w:tc>
          <w:tcPr>
            <w:tcW w:w="4973" w:type="dxa"/>
            <w:tcMar>
              <w:left w:w="57" w:type="dxa"/>
              <w:right w:w="57" w:type="dxa"/>
            </w:tcMar>
          </w:tcPr>
          <w:p w:rsidR="00901D13" w:rsidRPr="003D468E" w:rsidRDefault="001C05EC" w:rsidP="00F538E8">
            <w:pPr>
              <w:overflowPunct/>
              <w:autoSpaceDE/>
              <w:autoSpaceDN/>
              <w:adjustRightInd/>
              <w:jc w:val="both"/>
              <w:textAlignment w:val="auto"/>
              <w:rPr>
                <w:rFonts w:ascii="Times New Roman" w:eastAsia="Times New Roman" w:hAnsi="Times New Roman"/>
                <w:sz w:val="22"/>
                <w:szCs w:val="22"/>
                <w:lang w:val="ro-RO"/>
              </w:rPr>
            </w:pPr>
            <w:r w:rsidRPr="001C05EC">
              <w:rPr>
                <w:rFonts w:ascii="Times New Roman" w:eastAsia="Times New Roman" w:hAnsi="Times New Roman"/>
                <w:b/>
                <w:sz w:val="22"/>
                <w:szCs w:val="22"/>
                <w:u w:val="single"/>
                <w:lang w:val="ro-RO"/>
              </w:rPr>
              <w:t>TERMEN DE PRESTARE</w:t>
            </w:r>
            <w:r w:rsidRPr="001C05EC">
              <w:rPr>
                <w:rFonts w:ascii="Times New Roman" w:eastAsia="Times New Roman" w:hAnsi="Times New Roman"/>
                <w:b/>
                <w:sz w:val="22"/>
                <w:szCs w:val="22"/>
                <w:lang w:val="ro-RO"/>
              </w:rPr>
              <w:t xml:space="preserve"> – </w:t>
            </w:r>
            <w:r w:rsidRPr="001C05EC">
              <w:rPr>
                <w:rFonts w:ascii="Times New Roman" w:eastAsia="Times New Roman" w:hAnsi="Times New Roman"/>
                <w:sz w:val="22"/>
                <w:szCs w:val="22"/>
                <w:lang w:val="ro-RO"/>
              </w:rPr>
              <w:t>în datele stabilite de către achizitor, conform precizărilor din prezentul caiet de sarcini. Orele de servire a mesei vor fi stabilite de comun acord cu operatorul economic care va fi declarat castigator.</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F538E8" w:rsidP="00901D13">
            <w:pPr>
              <w:spacing w:line="276" w:lineRule="auto"/>
              <w:rPr>
                <w:rFonts w:ascii="Times New Roman" w:hAnsi="Times New Roman"/>
                <w:sz w:val="22"/>
                <w:szCs w:val="22"/>
              </w:rPr>
            </w:pPr>
            <w:r>
              <w:rPr>
                <w:rFonts w:ascii="Times New Roman" w:hAnsi="Times New Roman"/>
                <w:sz w:val="22"/>
                <w:szCs w:val="22"/>
              </w:rPr>
              <w:t>8</w:t>
            </w:r>
          </w:p>
        </w:tc>
        <w:tc>
          <w:tcPr>
            <w:tcW w:w="4973" w:type="dxa"/>
            <w:tcMar>
              <w:left w:w="57" w:type="dxa"/>
              <w:right w:w="57" w:type="dxa"/>
            </w:tcMar>
          </w:tcPr>
          <w:p w:rsidR="001C05EC" w:rsidRPr="001C05EC" w:rsidRDefault="001C05EC" w:rsidP="00F538E8">
            <w:pPr>
              <w:overflowPunct/>
              <w:autoSpaceDE/>
              <w:autoSpaceDN/>
              <w:adjustRightInd/>
              <w:jc w:val="both"/>
              <w:textAlignment w:val="auto"/>
              <w:rPr>
                <w:rFonts w:ascii="Times New Roman" w:eastAsia="Times New Roman" w:hAnsi="Times New Roman"/>
                <w:sz w:val="22"/>
                <w:szCs w:val="22"/>
                <w:lang w:val="ro-RO"/>
              </w:rPr>
            </w:pPr>
            <w:r w:rsidRPr="001C05EC">
              <w:rPr>
                <w:rFonts w:ascii="Times New Roman" w:eastAsia="Times New Roman" w:hAnsi="Times New Roman"/>
                <w:b/>
                <w:bCs/>
                <w:sz w:val="22"/>
                <w:szCs w:val="22"/>
                <w:u w:val="single"/>
                <w:lang w:val="ro-RO" w:eastAsia="ro-RO" w:bidi="ro-RO"/>
              </w:rPr>
              <w:t>MODALITATEA DE DERULARE A CONTRACTULUI</w:t>
            </w:r>
          </w:p>
          <w:p w:rsidR="001C05EC" w:rsidRPr="001C05EC" w:rsidRDefault="001C05EC" w:rsidP="00F538E8">
            <w:pPr>
              <w:widowControl w:val="0"/>
              <w:numPr>
                <w:ilvl w:val="0"/>
                <w:numId w:val="7"/>
              </w:numPr>
              <w:tabs>
                <w:tab w:val="left" w:pos="323"/>
              </w:tabs>
              <w:overflowPunct/>
              <w:autoSpaceDE/>
              <w:autoSpaceDN/>
              <w:adjustRightInd/>
              <w:spacing w:after="200"/>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Prestarea serviciilor se va face în strânsă colaborare cu compartimentul de specialitate al achizitorului, care va furniza materialele necesare realizării serviciilor.</w:t>
            </w:r>
          </w:p>
          <w:p w:rsidR="00901D13" w:rsidRPr="003D468E" w:rsidRDefault="001C05EC" w:rsidP="00F538E8">
            <w:pPr>
              <w:widowControl w:val="0"/>
              <w:numPr>
                <w:ilvl w:val="0"/>
                <w:numId w:val="7"/>
              </w:numPr>
              <w:tabs>
                <w:tab w:val="left" w:pos="330"/>
              </w:tabs>
              <w:overflowPunct/>
              <w:autoSpaceDE/>
              <w:autoSpaceDN/>
              <w:adjustRightInd/>
              <w:spacing w:after="200"/>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 xml:space="preserve">Plata pentru serviciile prestate se va face în termen de maxim 30 de zile de la recepţia şi înregistrarea </w:t>
            </w:r>
            <w:r w:rsidRPr="001C05EC">
              <w:rPr>
                <w:rFonts w:ascii="Times New Roman" w:eastAsia="Times New Roman" w:hAnsi="Times New Roman"/>
                <w:sz w:val="22"/>
                <w:szCs w:val="22"/>
                <w:lang w:val="ro-RO"/>
              </w:rPr>
              <w:lastRenderedPageBreak/>
              <w:t>facturii în original de către contractant, la sediul achizitorului, însoţită de dovada prestării serviciilor.</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F538E8" w:rsidP="00901D13">
            <w:pPr>
              <w:spacing w:line="276" w:lineRule="auto"/>
              <w:rPr>
                <w:rFonts w:ascii="Times New Roman" w:hAnsi="Times New Roman"/>
                <w:sz w:val="22"/>
                <w:szCs w:val="22"/>
              </w:rPr>
            </w:pPr>
            <w:r>
              <w:rPr>
                <w:rFonts w:ascii="Times New Roman" w:hAnsi="Times New Roman"/>
                <w:sz w:val="22"/>
                <w:szCs w:val="22"/>
              </w:rPr>
              <w:t>9</w:t>
            </w:r>
          </w:p>
        </w:tc>
        <w:tc>
          <w:tcPr>
            <w:tcW w:w="4973" w:type="dxa"/>
            <w:tcMar>
              <w:left w:w="57" w:type="dxa"/>
              <w:right w:w="57" w:type="dxa"/>
            </w:tcMar>
          </w:tcPr>
          <w:p w:rsidR="001C05EC" w:rsidRPr="001C05EC" w:rsidRDefault="001C05EC" w:rsidP="00F538E8">
            <w:pPr>
              <w:overflowPunct/>
              <w:autoSpaceDE/>
              <w:autoSpaceDN/>
              <w:adjustRightInd/>
              <w:jc w:val="both"/>
              <w:textAlignment w:val="auto"/>
              <w:rPr>
                <w:rFonts w:ascii="Times New Roman" w:eastAsia="Times New Roman" w:hAnsi="Times New Roman"/>
                <w:b/>
                <w:bCs/>
                <w:sz w:val="22"/>
                <w:szCs w:val="22"/>
                <w:u w:val="single"/>
                <w:lang w:val="ro-RO" w:eastAsia="ro-RO" w:bidi="ro-RO"/>
              </w:rPr>
            </w:pPr>
            <w:r w:rsidRPr="001C05EC">
              <w:rPr>
                <w:rFonts w:ascii="Times New Roman" w:eastAsia="Times New Roman" w:hAnsi="Times New Roman"/>
                <w:b/>
                <w:bCs/>
                <w:sz w:val="22"/>
                <w:szCs w:val="22"/>
                <w:u w:val="single"/>
                <w:lang w:val="ro-RO" w:eastAsia="ro-RO" w:bidi="ro-RO"/>
              </w:rPr>
              <w:t>RECEPȚIA SERVICIILOR</w:t>
            </w:r>
          </w:p>
          <w:p w:rsidR="001C05EC" w:rsidRPr="001C05EC" w:rsidRDefault="001C05EC"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sidRPr="001C05EC">
              <w:rPr>
                <w:rFonts w:ascii="Times New Roman" w:eastAsia="Times New Roman" w:hAnsi="Times New Roman"/>
                <w:bCs/>
                <w:sz w:val="22"/>
                <w:szCs w:val="22"/>
                <w:lang w:val="ro-RO" w:eastAsia="ro-RO" w:bidi="ro-RO"/>
              </w:rPr>
              <w:t>Recepţia se va face în mod obligatoriu pe baza următoarelor documente:</w:t>
            </w:r>
          </w:p>
          <w:p w:rsidR="001C05EC" w:rsidRPr="001C05EC" w:rsidRDefault="00E51A6F"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Pr>
                <w:rFonts w:ascii="Times New Roman" w:eastAsia="Times New Roman" w:hAnsi="Times New Roman"/>
                <w:bCs/>
                <w:sz w:val="22"/>
                <w:szCs w:val="22"/>
                <w:lang w:val="ro-RO" w:eastAsia="ro-RO" w:bidi="ro-RO"/>
              </w:rPr>
              <w:t xml:space="preserve">- </w:t>
            </w:r>
            <w:r w:rsidR="001C05EC" w:rsidRPr="001C05EC">
              <w:rPr>
                <w:rFonts w:ascii="Times New Roman" w:eastAsia="Times New Roman" w:hAnsi="Times New Roman"/>
                <w:bCs/>
                <w:sz w:val="22"/>
                <w:szCs w:val="22"/>
                <w:lang w:val="ro-RO" w:eastAsia="ro-RO" w:bidi="ro-RO"/>
              </w:rPr>
              <w:t>Factură fiscală;</w:t>
            </w:r>
          </w:p>
          <w:p w:rsidR="001C05EC" w:rsidRPr="001C05EC" w:rsidRDefault="00E51A6F"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Pr>
                <w:rFonts w:ascii="Times New Roman" w:eastAsia="Times New Roman" w:hAnsi="Times New Roman"/>
                <w:bCs/>
                <w:sz w:val="22"/>
                <w:szCs w:val="22"/>
                <w:lang w:val="ro-RO" w:eastAsia="ro-RO" w:bidi="ro-RO"/>
              </w:rPr>
              <w:t xml:space="preserve">- </w:t>
            </w:r>
            <w:r w:rsidR="001C05EC" w:rsidRPr="001C05EC">
              <w:rPr>
                <w:rFonts w:ascii="Times New Roman" w:eastAsia="Times New Roman" w:hAnsi="Times New Roman"/>
                <w:bCs/>
                <w:sz w:val="22"/>
                <w:szCs w:val="22"/>
                <w:lang w:val="ro-RO" w:eastAsia="ro-RO" w:bidi="ro-RO"/>
              </w:rPr>
              <w:t>Proces verbal de prestare a serviciilor.</w:t>
            </w:r>
          </w:p>
          <w:p w:rsidR="00901D13" w:rsidRPr="003D468E" w:rsidRDefault="00E51A6F" w:rsidP="00F538E8">
            <w:pPr>
              <w:overflowPunct/>
              <w:autoSpaceDE/>
              <w:autoSpaceDN/>
              <w:adjustRightInd/>
              <w:jc w:val="both"/>
              <w:textAlignment w:val="auto"/>
              <w:rPr>
                <w:rFonts w:ascii="Times New Roman" w:eastAsia="Times New Roman" w:hAnsi="Times New Roman"/>
                <w:bCs/>
                <w:sz w:val="22"/>
                <w:szCs w:val="22"/>
                <w:highlight w:val="yellow"/>
                <w:lang w:val="ro-RO" w:eastAsia="ro-RO" w:bidi="ro-RO"/>
              </w:rPr>
            </w:pPr>
            <w:r>
              <w:rPr>
                <w:rFonts w:ascii="Times New Roman" w:eastAsia="Times New Roman" w:hAnsi="Times New Roman"/>
                <w:bCs/>
                <w:sz w:val="22"/>
                <w:szCs w:val="22"/>
                <w:lang w:val="ro-RO" w:eastAsia="ro-RO" w:bidi="ro-RO"/>
              </w:rPr>
              <w:t xml:space="preserve">- </w:t>
            </w:r>
            <w:r w:rsidR="001C05EC" w:rsidRPr="001C05EC">
              <w:rPr>
                <w:rFonts w:ascii="Times New Roman" w:eastAsia="Times New Roman" w:hAnsi="Times New Roman"/>
                <w:bCs/>
                <w:sz w:val="22"/>
                <w:szCs w:val="22"/>
                <w:lang w:val="ro-RO" w:eastAsia="ro-RO" w:bidi="ro-RO"/>
              </w:rPr>
              <w:t>Lista de prezenta</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w:t>
            </w:r>
            <w:r w:rsidR="00F538E8">
              <w:rPr>
                <w:rFonts w:ascii="Times New Roman" w:hAnsi="Times New Roman"/>
                <w:sz w:val="22"/>
                <w:szCs w:val="22"/>
              </w:rPr>
              <w:t>0</w:t>
            </w:r>
          </w:p>
        </w:tc>
        <w:tc>
          <w:tcPr>
            <w:tcW w:w="4973" w:type="dxa"/>
            <w:tcMar>
              <w:left w:w="57" w:type="dxa"/>
              <w:right w:w="57" w:type="dxa"/>
            </w:tcMar>
          </w:tcPr>
          <w:p w:rsidR="001C05EC" w:rsidRPr="001C05EC" w:rsidRDefault="001C05EC" w:rsidP="00F538E8">
            <w:pPr>
              <w:keepNext/>
              <w:keepLines/>
              <w:overflowPunct/>
              <w:autoSpaceDE/>
              <w:autoSpaceDN/>
              <w:adjustRightInd/>
              <w:jc w:val="both"/>
              <w:textAlignment w:val="auto"/>
              <w:outlineLvl w:val="0"/>
              <w:rPr>
                <w:rFonts w:ascii="Times New Roman" w:eastAsia="Times New Roman" w:hAnsi="Times New Roman"/>
                <w:b/>
                <w:bCs/>
                <w:sz w:val="22"/>
                <w:szCs w:val="22"/>
                <w:u w:val="single"/>
                <w:lang w:val="ro-RO"/>
              </w:rPr>
            </w:pPr>
            <w:r w:rsidRPr="001C05EC">
              <w:rPr>
                <w:rFonts w:ascii="Times New Roman" w:eastAsia="Times New Roman" w:hAnsi="Times New Roman"/>
                <w:b/>
                <w:bCs/>
                <w:sz w:val="22"/>
                <w:szCs w:val="22"/>
                <w:u w:val="single"/>
                <w:lang w:val="ro-RO"/>
              </w:rPr>
              <w:t>MODALITĂȚI ȘI CONDIȚII DE PLATĂ</w:t>
            </w:r>
          </w:p>
          <w:p w:rsidR="001C05EC" w:rsidRPr="001C05EC"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00E51A6F" w:rsidRPr="00E51A6F">
              <w:rPr>
                <w:rFonts w:ascii="Times New Roman" w:eastAsia="Calibri" w:hAnsi="Times New Roman"/>
                <w:sz w:val="22"/>
                <w:szCs w:val="22"/>
                <w:lang w:val="ro-RO"/>
              </w:rPr>
              <w:t>Proces</w:t>
            </w:r>
            <w:r w:rsidR="00E51A6F">
              <w:rPr>
                <w:rFonts w:ascii="Times New Roman" w:eastAsia="Calibri" w:hAnsi="Times New Roman"/>
                <w:sz w:val="22"/>
                <w:szCs w:val="22"/>
                <w:lang w:val="ro-RO"/>
              </w:rPr>
              <w:t>ului</w:t>
            </w:r>
            <w:r w:rsidR="00E51A6F" w:rsidRPr="00E51A6F">
              <w:rPr>
                <w:rFonts w:ascii="Times New Roman" w:eastAsia="Calibri" w:hAnsi="Times New Roman"/>
                <w:sz w:val="22"/>
                <w:szCs w:val="22"/>
                <w:lang w:val="ro-RO"/>
              </w:rPr>
              <w:t xml:space="preserve"> verbal de prestare a serviciilor</w:t>
            </w:r>
            <w:r w:rsidR="00E51A6F">
              <w:rPr>
                <w:rFonts w:ascii="Times New Roman" w:eastAsia="Calibri" w:hAnsi="Times New Roman"/>
                <w:sz w:val="22"/>
                <w:szCs w:val="22"/>
                <w:lang w:val="ro-RO"/>
              </w:rPr>
              <w:t xml:space="preserve">. </w:t>
            </w:r>
            <w:r w:rsidR="00E51A6F" w:rsidRPr="001C05EC">
              <w:rPr>
                <w:rFonts w:ascii="Times New Roman" w:eastAsia="Times New Roman" w:hAnsi="Times New Roman"/>
                <w:bCs/>
                <w:sz w:val="22"/>
                <w:szCs w:val="22"/>
                <w:lang w:val="ro-RO" w:eastAsia="ro-RO" w:bidi="ro-RO"/>
              </w:rPr>
              <w:t>Proces</w:t>
            </w:r>
            <w:r w:rsidR="00E51A6F">
              <w:rPr>
                <w:rFonts w:ascii="Times New Roman" w:eastAsia="Times New Roman" w:hAnsi="Times New Roman"/>
                <w:bCs/>
                <w:sz w:val="22"/>
                <w:szCs w:val="22"/>
                <w:lang w:val="ro-RO" w:eastAsia="ro-RO" w:bidi="ro-RO"/>
              </w:rPr>
              <w:t>ul</w:t>
            </w:r>
            <w:r w:rsidR="00E51A6F" w:rsidRPr="001C05EC">
              <w:rPr>
                <w:rFonts w:ascii="Times New Roman" w:eastAsia="Times New Roman" w:hAnsi="Times New Roman"/>
                <w:bCs/>
                <w:sz w:val="22"/>
                <w:szCs w:val="22"/>
                <w:lang w:val="ro-RO" w:eastAsia="ro-RO" w:bidi="ro-RO"/>
              </w:rPr>
              <w:t xml:space="preserve"> verbal de prestare a serviciilor</w:t>
            </w:r>
            <w:r w:rsidR="00E51A6F" w:rsidRPr="001C05EC">
              <w:rPr>
                <w:rFonts w:ascii="Times New Roman" w:eastAsia="Calibri" w:hAnsi="Times New Roman"/>
                <w:sz w:val="22"/>
                <w:szCs w:val="22"/>
                <w:lang w:val="ro-RO"/>
              </w:rPr>
              <w:t xml:space="preserve"> </w:t>
            </w:r>
            <w:r w:rsidRPr="001C05EC">
              <w:rPr>
                <w:rFonts w:ascii="Times New Roman" w:eastAsia="Calibri" w:hAnsi="Times New Roman"/>
                <w:sz w:val="22"/>
                <w:szCs w:val="22"/>
                <w:lang w:val="ro-RO"/>
              </w:rPr>
              <w:t>va insoti factura si reprezinta elementul necesar realizarii platii.</w:t>
            </w:r>
          </w:p>
          <w:p w:rsidR="001C05EC" w:rsidRPr="001C05EC"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Platile în favoarea Contractantului se vor efectua  in termen de </w:t>
            </w:r>
            <w:r w:rsidRPr="001C05EC">
              <w:rPr>
                <w:rFonts w:ascii="Times New Roman" w:eastAsia="Calibri" w:hAnsi="Times New Roman"/>
                <w:b/>
                <w:sz w:val="22"/>
                <w:szCs w:val="22"/>
                <w:lang w:val="ro-RO"/>
              </w:rPr>
              <w:t>maxim 30 zile</w:t>
            </w:r>
            <w:r w:rsidRPr="001C05EC">
              <w:rPr>
                <w:rFonts w:ascii="Times New Roman" w:eastAsia="Calibri" w:hAnsi="Times New Roman"/>
                <w:sz w:val="22"/>
                <w:szCs w:val="22"/>
                <w:lang w:val="ro-RO"/>
              </w:rPr>
              <w:t xml:space="preserve"> de la data emiterii facturii fiscale in original si a tuturor documentelor justificative.</w:t>
            </w:r>
          </w:p>
          <w:p w:rsidR="00901D13" w:rsidRPr="003D468E"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w:t>
            </w:r>
            <w:r w:rsidR="00F538E8">
              <w:rPr>
                <w:rFonts w:ascii="Times New Roman" w:hAnsi="Times New Roman"/>
                <w:sz w:val="22"/>
                <w:szCs w:val="22"/>
              </w:rPr>
              <w:t>1</w:t>
            </w:r>
          </w:p>
        </w:tc>
        <w:tc>
          <w:tcPr>
            <w:tcW w:w="4973" w:type="dxa"/>
            <w:tcMar>
              <w:left w:w="57" w:type="dxa"/>
              <w:right w:w="57" w:type="dxa"/>
            </w:tcMar>
          </w:tcPr>
          <w:p w:rsidR="001C05EC" w:rsidRPr="001C05EC" w:rsidRDefault="001C05EC" w:rsidP="00F538E8">
            <w:pPr>
              <w:widowControl w:val="0"/>
              <w:overflowPunct/>
              <w:autoSpaceDE/>
              <w:autoSpaceDN/>
              <w:adjustRightInd/>
              <w:jc w:val="both"/>
              <w:textAlignment w:val="auto"/>
              <w:rPr>
                <w:rFonts w:ascii="Times New Roman" w:eastAsia="Calibri" w:hAnsi="Times New Roman"/>
                <w:b/>
                <w:sz w:val="22"/>
                <w:szCs w:val="22"/>
                <w:u w:val="single"/>
                <w:lang w:val="ro-RO"/>
              </w:rPr>
            </w:pPr>
            <w:r w:rsidRPr="001C05EC">
              <w:rPr>
                <w:rFonts w:ascii="Times New Roman" w:eastAsia="Calibri" w:hAnsi="Times New Roman"/>
                <w:b/>
                <w:sz w:val="22"/>
                <w:szCs w:val="22"/>
                <w:u w:val="single"/>
                <w:lang w:val="ro-RO"/>
              </w:rPr>
              <w:t xml:space="preserve">CONDIȚII IMPUSE PENTRU SECURITATEA ȘI SĂNĂTATEA ÎN MUNCĂ ȘI PROTECȚIA MUNCII </w:t>
            </w:r>
          </w:p>
          <w:p w:rsidR="00901D13" w:rsidRPr="003D468E"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1C05EC">
              <w:rPr>
                <w:rFonts w:ascii="Times New Roman" w:eastAsia="Calibri" w:hAnsi="Times New Roman"/>
                <w:b/>
                <w:sz w:val="22"/>
                <w:szCs w:val="22"/>
                <w:lang w:val="ro-RO"/>
              </w:rPr>
              <w:t>DECLARATIE PRIVIND SĂNATATEA ȘI SECURITATEA ÎN MUNCĂ</w:t>
            </w:r>
            <w:r w:rsidRPr="001C05EC">
              <w:rPr>
                <w:rFonts w:ascii="Times New Roman" w:eastAsia="Calibri" w:hAnsi="Times New Roman"/>
                <w:sz w:val="22"/>
                <w:szCs w:val="22"/>
                <w:lang w:val="ro-RO"/>
              </w:rPr>
              <w:t>)</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w:t>
            </w:r>
            <w:r w:rsidR="00F538E8">
              <w:rPr>
                <w:rFonts w:ascii="Times New Roman" w:hAnsi="Times New Roman"/>
                <w:sz w:val="22"/>
                <w:szCs w:val="22"/>
              </w:rPr>
              <w:t>2</w:t>
            </w:r>
          </w:p>
        </w:tc>
        <w:tc>
          <w:tcPr>
            <w:tcW w:w="4973" w:type="dxa"/>
            <w:tcMar>
              <w:left w:w="57" w:type="dxa"/>
              <w:right w:w="57" w:type="dxa"/>
            </w:tcMar>
          </w:tcPr>
          <w:p w:rsidR="001C05EC" w:rsidRPr="001C05EC" w:rsidRDefault="001C05EC" w:rsidP="00F538E8">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F538E8">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bookmarkEnd w:id="0"/>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27" w:rsidRDefault="00EA3027">
      <w:r>
        <w:separator/>
      </w:r>
    </w:p>
  </w:endnote>
  <w:endnote w:type="continuationSeparator" w:id="0">
    <w:p w:rsidR="00EA3027" w:rsidRDefault="00E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27" w:rsidRDefault="00EA3027">
      <w:r>
        <w:separator/>
      </w:r>
    </w:p>
  </w:footnote>
  <w:footnote w:type="continuationSeparator" w:id="0">
    <w:p w:rsidR="00EA3027" w:rsidRDefault="00EA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EF02-F495-487D-935A-6FD69E6A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153</cp:revision>
  <cp:lastPrinted>2020-01-08T08:11:00Z</cp:lastPrinted>
  <dcterms:created xsi:type="dcterms:W3CDTF">2019-02-28T12:32:00Z</dcterms:created>
  <dcterms:modified xsi:type="dcterms:W3CDTF">2021-06-11T08:48:00Z</dcterms:modified>
</cp:coreProperties>
</file>