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1</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2</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Default="00D015C8" w:rsidP="00DC246A">
      <w:pPr>
        <w:jc w:val="center"/>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C246A">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C246A">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70"/>
        <w:gridCol w:w="1178"/>
        <w:gridCol w:w="708"/>
        <w:gridCol w:w="1276"/>
        <w:gridCol w:w="1134"/>
        <w:gridCol w:w="1134"/>
        <w:gridCol w:w="1134"/>
      </w:tblGrid>
      <w:tr w:rsidR="00965924" w:rsidRPr="00FD0BCD" w:rsidTr="00DC246A">
        <w:tc>
          <w:tcPr>
            <w:tcW w:w="900"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148" w:type="dxa"/>
            <w:gridSpan w:val="2"/>
            <w:vAlign w:val="center"/>
          </w:tcPr>
          <w:p w:rsidR="00965924" w:rsidRPr="00FD0BCD" w:rsidRDefault="00965924" w:rsidP="00DC246A">
            <w:pPr>
              <w:jc w:val="center"/>
              <w:rPr>
                <w:rFonts w:ascii="Times New Roman" w:hAnsi="Times New Roman"/>
                <w:b/>
                <w:i/>
                <w:iCs/>
                <w:sz w:val="24"/>
                <w:szCs w:val="24"/>
              </w:rPr>
            </w:pPr>
            <w:r w:rsidRPr="00FD0BCD">
              <w:rPr>
                <w:rFonts w:ascii="Times New Roman" w:hAnsi="Times New Roman"/>
                <w:b/>
                <w:i/>
                <w:iCs/>
                <w:sz w:val="24"/>
                <w:szCs w:val="24"/>
              </w:rPr>
              <w:t>Denumire</w:t>
            </w:r>
            <w:r w:rsidR="00DC246A">
              <w:rPr>
                <w:rFonts w:ascii="Times New Roman" w:hAnsi="Times New Roman"/>
                <w:b/>
                <w:i/>
                <w:iCs/>
                <w:sz w:val="24"/>
                <w:szCs w:val="24"/>
              </w:rPr>
              <w:t xml:space="preserve"> produs/serviciu/lucrare</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DC246A">
        <w:tc>
          <w:tcPr>
            <w:tcW w:w="900"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148" w:type="dxa"/>
            <w:gridSpan w:val="2"/>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Deșeuri lichide apoase cu conținut de substanțe periculoase (eluenți)</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10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500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Substanțe chimice </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(neidentificate expirate)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800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Deșeuri anorganice cu conținut de substanțe periculoase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03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61</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Deșeuri organice cu conținut de substanțe periculoase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03 05*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18</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Substanțe chimice anorganice expirate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217</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Substanțe chimice organice expirate </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05 08*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162</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Ambalaje care conțin reziduuri sau sunt contaminate cu sunbstanțe periculoase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15 01 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jc w:val="center"/>
              <w:rPr>
                <w:rFonts w:ascii="Times New Roman" w:hAnsi="Times New Roman"/>
                <w:b/>
                <w:i/>
                <w:iCs/>
                <w:sz w:val="24"/>
                <w:szCs w:val="24"/>
              </w:rPr>
            </w:pPr>
            <w:r w:rsidRPr="00DC246A">
              <w:rPr>
                <w:rFonts w:ascii="Times New Roman" w:hAnsi="Times New Roman"/>
                <w:b/>
                <w:i/>
                <w:iCs/>
                <w:sz w:val="24"/>
                <w:szCs w:val="24"/>
              </w:rPr>
              <w:t>947</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Permanganat de potasiu</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(precursor de drog)</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16 09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2</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Acid sulfuric ( precursor de drog)</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10 01 09*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7</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Acid clorhidric</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(precursor de drog)</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06 01 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7</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lang w:val="fr-FR"/>
              </w:rPr>
            </w:pPr>
          </w:p>
          <w:p w:rsidR="00DC246A" w:rsidRP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Deșeuri cu conținut de mercur</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06 04 04*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2</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lang w:val="fr-FR"/>
              </w:rPr>
            </w:pPr>
          </w:p>
          <w:p w:rsidR="00DC246A" w:rsidRP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Uleiuri sintetice de motor, de transmisie și de ungere</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13 02 06*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110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lang w:val="fr-FR"/>
              </w:rPr>
            </w:pPr>
          </w:p>
          <w:p w:rsidR="00DC246A" w:rsidRP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Obiecte ascuțite</w:t>
            </w:r>
          </w:p>
          <w:p w:rsidR="00DC246A" w:rsidRDefault="00DC246A" w:rsidP="009A7A56">
            <w:pPr>
              <w:contextualSpacing/>
              <w:jc w:val="both"/>
              <w:rPr>
                <w:rFonts w:ascii="Times New Roman" w:hAnsi="Times New Roman"/>
                <w:b/>
                <w:i/>
                <w:iCs/>
                <w:sz w:val="24"/>
                <w:szCs w:val="24"/>
                <w:lang w:val="fr-FR"/>
              </w:rPr>
            </w:pPr>
            <w:r w:rsidRPr="00DC246A">
              <w:rPr>
                <w:rFonts w:ascii="Times New Roman" w:hAnsi="Times New Roman"/>
                <w:b/>
                <w:i/>
                <w:iCs/>
                <w:sz w:val="24"/>
                <w:szCs w:val="24"/>
                <w:lang w:val="fr-FR"/>
              </w:rPr>
              <w:t>(deșeuri înțepătoare/sticlărie de laborator spartă)</w:t>
            </w:r>
          </w:p>
          <w:p w:rsidR="009A7A56" w:rsidRPr="00DC246A" w:rsidRDefault="009A7A56" w:rsidP="009A7A56">
            <w:pPr>
              <w:contextualSpacing/>
              <w:jc w:val="both"/>
              <w:rPr>
                <w:rFonts w:ascii="Times New Roman" w:hAnsi="Times New Roman"/>
                <w:b/>
                <w:i/>
                <w:iCs/>
                <w:sz w:val="24"/>
                <w:szCs w:val="24"/>
                <w:lang w:val="fr-FR"/>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427</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771"/>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C246A" w:rsidRPr="00DC246A" w:rsidRDefault="00DC246A" w:rsidP="009A7A56">
            <w:pPr>
              <w:contextualSpacing/>
              <w:jc w:val="both"/>
              <w:rPr>
                <w:rFonts w:ascii="Times New Roman" w:hAnsi="Times New Roman"/>
                <w:b/>
                <w:i/>
                <w:iCs/>
                <w:sz w:val="24"/>
                <w:szCs w:val="24"/>
              </w:rPr>
            </w:pP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Deșeuri de medicamente</w:t>
            </w:r>
          </w:p>
          <w:p w:rsidR="00DC246A" w:rsidRPr="00DC246A" w:rsidRDefault="00DC246A" w:rsidP="009A7A56">
            <w:pPr>
              <w:contextualSpacing/>
              <w:jc w:val="both"/>
              <w:rPr>
                <w:rFonts w:ascii="Times New Roman" w:hAnsi="Times New Roman"/>
                <w:b/>
                <w:i/>
                <w:iCs/>
                <w:sz w:val="24"/>
                <w:szCs w:val="24"/>
              </w:rPr>
            </w:pPr>
          </w:p>
          <w:p w:rsidR="00DC246A" w:rsidRPr="00DC246A" w:rsidRDefault="00DC246A" w:rsidP="009A7A56">
            <w:pPr>
              <w:contextualSpacing/>
              <w:jc w:val="both"/>
              <w:rPr>
                <w:rFonts w:ascii="Times New Roman" w:hAnsi="Times New Roman"/>
                <w:b/>
                <w:i/>
                <w:iCs/>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Default="00DC246A" w:rsidP="00DC246A">
            <w:pPr>
              <w:jc w:val="center"/>
            </w:pPr>
            <w:r w:rsidRPr="00C16B68">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A7A56" w:rsidRDefault="009A7A56" w:rsidP="009A7A56">
            <w:pPr>
              <w:contextualSpacing/>
              <w:jc w:val="both"/>
              <w:rPr>
                <w:rFonts w:ascii="Times New Roman" w:hAnsi="Times New Roman"/>
                <w:b/>
                <w:i/>
                <w:iCs/>
                <w:sz w:val="24"/>
                <w:szCs w:val="24"/>
              </w:rPr>
            </w:pP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Deșeuri a căror colectare și eliminare fac obiectul unor măsuri speciale pentru prevenirea infecțiilor</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(deșeuri din unitățile  de cercetare: </w:t>
            </w:r>
          </w:p>
          <w:p w:rsid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plăci PETRI de culturi microbiene patogene și potențial patogene)</w:t>
            </w:r>
          </w:p>
          <w:p w:rsidR="009A7A56" w:rsidRPr="00DC246A" w:rsidRDefault="009A7A56" w:rsidP="009A7A56">
            <w:pPr>
              <w:contextualSpacing/>
              <w:jc w:val="both"/>
              <w:rPr>
                <w:rFonts w:ascii="Times New Roman" w:hAnsi="Times New Roman"/>
                <w:b/>
                <w:i/>
                <w:iCs/>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02 02*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370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rPr>
            </w:pP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Deșeuri a căror colectare și eliminare fac obiectul unor măsuri speciale pentru prevenirea infecțiilor </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 xml:space="preserve">(deșeuri rezultate din activitățile de prevenire, diagnostic și tratament desfășurate în unitățile sanitare: </w:t>
            </w:r>
          </w:p>
          <w:p w:rsid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ace, lamele, măști, mănuși, pahare, câmpuri sterile, care au intrat în contact cu sânge ori cu alte fluide biologice)</w:t>
            </w:r>
          </w:p>
          <w:p w:rsidR="009A7A56" w:rsidRPr="00DC246A" w:rsidRDefault="009A7A56" w:rsidP="009A7A56">
            <w:pPr>
              <w:contextualSpacing/>
              <w:jc w:val="both"/>
              <w:rPr>
                <w:rFonts w:ascii="Times New Roman" w:hAnsi="Times New Roman"/>
                <w:b/>
                <w:i/>
                <w:iCs/>
                <w:sz w:val="24"/>
                <w:szCs w:val="24"/>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01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580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C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rPr>
            </w:pP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Deșeuri a căror colectare și eliminare nu fac obiectul unor măsuri speciale pentru prevenirea infecțiilor</w:t>
            </w:r>
          </w:p>
          <w:p w:rsidR="009A7A56"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(peștișori infestați cu bacterii)</w:t>
            </w:r>
          </w:p>
          <w:p w:rsidR="00DC246A" w:rsidRPr="00DC246A" w:rsidRDefault="00DC246A" w:rsidP="009A7A56">
            <w:pPr>
              <w:contextualSpacing/>
              <w:jc w:val="both"/>
              <w:rPr>
                <w:rFonts w:ascii="Times New Roman" w:hAnsi="Times New Roman"/>
                <w:b/>
                <w:i/>
                <w:iCs/>
                <w:sz w:val="24"/>
                <w:szCs w:val="24"/>
              </w:rPr>
            </w:pPr>
            <w:r w:rsidRPr="00DC246A">
              <w:rPr>
                <w:rFonts w:ascii="Times New Roman" w:hAnsi="Times New Roman"/>
                <w:b/>
                <w:i/>
                <w:iCs/>
                <w:sz w:val="24"/>
                <w:szCs w:val="24"/>
              </w:rPr>
              <w:tab/>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18 02 03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Pr>
                <w:rFonts w:ascii="Times New Roman" w:hAnsi="Times New Roman"/>
                <w:b/>
                <w:i/>
                <w:iCs/>
                <w:sz w:val="24"/>
                <w:szCs w:val="24"/>
              </w:rPr>
              <w:t>kg</w:t>
            </w:r>
          </w:p>
        </w:tc>
        <w:tc>
          <w:tcPr>
            <w:tcW w:w="1276" w:type="dxa"/>
            <w:vAlign w:val="center"/>
          </w:tcPr>
          <w:p w:rsidR="00DC246A" w:rsidRPr="00DC246A" w:rsidRDefault="00DC246A" w:rsidP="00DC246A">
            <w:pPr>
              <w:spacing w:line="240" w:lineRule="exact"/>
              <w:jc w:val="center"/>
              <w:rPr>
                <w:rFonts w:ascii="Times New Roman" w:hAnsi="Times New Roman"/>
                <w:b/>
                <w:i/>
                <w:iCs/>
                <w:sz w:val="24"/>
                <w:szCs w:val="24"/>
              </w:rPr>
            </w:pPr>
            <w:r w:rsidRPr="00DC246A">
              <w:rPr>
                <w:rFonts w:ascii="Times New Roman" w:hAnsi="Times New Roman"/>
                <w:b/>
                <w:i/>
                <w:iCs/>
                <w:sz w:val="24"/>
                <w:szCs w:val="24"/>
              </w:rPr>
              <w:t>100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9A7A56">
        <w:trPr>
          <w:trHeight w:val="1026"/>
        </w:trPr>
        <w:tc>
          <w:tcPr>
            <w:tcW w:w="900" w:type="dxa"/>
            <w:vAlign w:val="center"/>
          </w:tcPr>
          <w:p w:rsidR="00DC246A" w:rsidRPr="00DC246A" w:rsidRDefault="00DC246A" w:rsidP="00DC246A">
            <w:pPr>
              <w:pStyle w:val="ListParagraph"/>
              <w:numPr>
                <w:ilvl w:val="0"/>
                <w:numId w:val="46"/>
              </w:numPr>
              <w:jc w:val="center"/>
              <w:rPr>
                <w:b/>
                <w:i/>
                <w:iCs/>
              </w:rPr>
            </w:pPr>
          </w:p>
          <w:p w:rsidR="00DC246A" w:rsidRPr="00DC246A" w:rsidRDefault="00DC246A" w:rsidP="00DC246A">
            <w:pPr>
              <w:jc w:val="center"/>
              <w:rPr>
                <w:rFonts w:ascii="Times New Roman" w:hAnsi="Times New Roman"/>
                <w:b/>
                <w:i/>
                <w:i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A7A56" w:rsidRDefault="009A7A56" w:rsidP="009A7A56">
            <w:pPr>
              <w:contextualSpacing/>
              <w:jc w:val="both"/>
              <w:rPr>
                <w:rFonts w:ascii="Times New Roman" w:hAnsi="Times New Roman"/>
                <w:b/>
                <w:i/>
                <w:iCs/>
                <w:sz w:val="24"/>
                <w:szCs w:val="24"/>
              </w:rPr>
            </w:pPr>
          </w:p>
          <w:p w:rsidR="00DC246A" w:rsidRPr="009A7A56" w:rsidRDefault="00DC246A" w:rsidP="009A7A56">
            <w:pPr>
              <w:contextualSpacing/>
              <w:jc w:val="both"/>
              <w:rPr>
                <w:rFonts w:ascii="Times New Roman" w:hAnsi="Times New Roman"/>
                <w:b/>
                <w:i/>
                <w:iCs/>
                <w:sz w:val="24"/>
                <w:szCs w:val="24"/>
                <w:lang w:val="fr-FR"/>
              </w:rPr>
            </w:pPr>
            <w:r w:rsidRPr="009A7A56">
              <w:rPr>
                <w:rFonts w:ascii="Times New Roman" w:hAnsi="Times New Roman"/>
                <w:b/>
                <w:i/>
                <w:iCs/>
                <w:sz w:val="24"/>
                <w:szCs w:val="24"/>
                <w:lang w:val="fr-FR"/>
              </w:rPr>
              <w:t>Deșeuri de tonere de copiatoare și imprimante cu conținut de substanțe periculoase</w:t>
            </w:r>
          </w:p>
          <w:p w:rsidR="009A7A56" w:rsidRPr="009A7A56" w:rsidRDefault="009A7A56" w:rsidP="009A7A56">
            <w:pPr>
              <w:contextualSpacing/>
              <w:jc w:val="both"/>
              <w:rPr>
                <w:rFonts w:ascii="Times New Roman" w:hAnsi="Times New Roman"/>
                <w:b/>
                <w:i/>
                <w:iCs/>
                <w:sz w:val="24"/>
                <w:szCs w:val="24"/>
                <w:lang w:val="fr-FR"/>
              </w:rPr>
            </w:pP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08 03 17*</w:t>
            </w:r>
          </w:p>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08 03 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246A" w:rsidRPr="00DC246A" w:rsidRDefault="00DC246A" w:rsidP="00DC246A">
            <w:pPr>
              <w:contextualSpacing/>
              <w:jc w:val="center"/>
              <w:rPr>
                <w:rFonts w:ascii="Times New Roman" w:hAnsi="Times New Roman"/>
                <w:b/>
                <w:i/>
                <w:iCs/>
                <w:sz w:val="24"/>
                <w:szCs w:val="24"/>
              </w:rPr>
            </w:pPr>
            <w:r w:rsidRPr="00DC246A">
              <w:rPr>
                <w:rFonts w:ascii="Times New Roman" w:hAnsi="Times New Roman"/>
                <w:b/>
                <w:i/>
                <w:iCs/>
                <w:sz w:val="24"/>
                <w:szCs w:val="24"/>
              </w:rPr>
              <w:t>kg</w:t>
            </w:r>
          </w:p>
        </w:tc>
        <w:tc>
          <w:tcPr>
            <w:tcW w:w="1276" w:type="dxa"/>
            <w:vAlign w:val="center"/>
          </w:tcPr>
          <w:p w:rsidR="00DC246A" w:rsidRPr="00DC246A" w:rsidRDefault="00DC246A" w:rsidP="00DC246A">
            <w:pPr>
              <w:spacing w:line="240" w:lineRule="exact"/>
              <w:jc w:val="center"/>
              <w:rPr>
                <w:rFonts w:ascii="Times New Roman" w:hAnsi="Times New Roman"/>
                <w:b/>
                <w:i/>
                <w:iCs/>
                <w:sz w:val="24"/>
                <w:szCs w:val="24"/>
              </w:rPr>
            </w:pPr>
            <w:r w:rsidRPr="00DC246A">
              <w:rPr>
                <w:rFonts w:ascii="Times New Roman" w:hAnsi="Times New Roman"/>
                <w:b/>
                <w:i/>
                <w:iCs/>
                <w:sz w:val="24"/>
                <w:szCs w:val="24"/>
              </w:rPr>
              <w:t>700</w:t>
            </w:r>
          </w:p>
        </w:tc>
        <w:tc>
          <w:tcPr>
            <w:tcW w:w="1134" w:type="dxa"/>
            <w:vAlign w:val="center"/>
          </w:tcPr>
          <w:p w:rsidR="00DC246A" w:rsidRPr="00FD0BCD" w:rsidRDefault="00DC246A" w:rsidP="00DC246A">
            <w:pPr>
              <w:jc w:val="center"/>
              <w:rPr>
                <w:rFonts w:ascii="Times New Roman" w:hAnsi="Times New Roman"/>
                <w:i/>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c>
          <w:tcPr>
            <w:tcW w:w="1134" w:type="dxa"/>
            <w:vAlign w:val="center"/>
          </w:tcPr>
          <w:p w:rsidR="00DC246A" w:rsidRPr="00FD0BCD" w:rsidRDefault="00DC246A" w:rsidP="00DC246A">
            <w:pPr>
              <w:jc w:val="center"/>
              <w:rPr>
                <w:rFonts w:ascii="Times New Roman" w:hAnsi="Times New Roman"/>
                <w:b/>
                <w:i/>
                <w:iCs/>
                <w:sz w:val="24"/>
                <w:szCs w:val="24"/>
              </w:rPr>
            </w:pPr>
          </w:p>
        </w:tc>
      </w:tr>
      <w:tr w:rsidR="00DC246A" w:rsidRPr="00FD0BCD" w:rsidTr="00DC246A">
        <w:tc>
          <w:tcPr>
            <w:tcW w:w="900" w:type="dxa"/>
          </w:tcPr>
          <w:p w:rsidR="00DC246A" w:rsidRPr="00FD0BCD" w:rsidRDefault="00DC246A" w:rsidP="00DC246A">
            <w:pPr>
              <w:rPr>
                <w:rFonts w:ascii="Times New Roman" w:hAnsi="Times New Roman"/>
                <w:b/>
                <w:i/>
                <w:iCs/>
                <w:sz w:val="24"/>
                <w:szCs w:val="24"/>
              </w:rPr>
            </w:pPr>
          </w:p>
        </w:tc>
        <w:tc>
          <w:tcPr>
            <w:tcW w:w="4148" w:type="dxa"/>
            <w:gridSpan w:val="2"/>
          </w:tcPr>
          <w:p w:rsidR="00DC246A" w:rsidRPr="00EB3907" w:rsidRDefault="00DC246A" w:rsidP="00DC246A">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DC246A" w:rsidRPr="00FD0BCD" w:rsidRDefault="00DC246A" w:rsidP="00DC246A">
            <w:pPr>
              <w:rPr>
                <w:rFonts w:ascii="Times New Roman" w:hAnsi="Times New Roman"/>
                <w:b/>
                <w:i/>
                <w:iCs/>
                <w:sz w:val="24"/>
                <w:szCs w:val="24"/>
              </w:rPr>
            </w:pPr>
          </w:p>
        </w:tc>
        <w:tc>
          <w:tcPr>
            <w:tcW w:w="1276" w:type="dxa"/>
            <w:vAlign w:val="center"/>
          </w:tcPr>
          <w:p w:rsidR="00DC246A" w:rsidRPr="00FD0BCD" w:rsidRDefault="009A7A56" w:rsidP="009A7A56">
            <w:pPr>
              <w:jc w:val="center"/>
              <w:rPr>
                <w:rFonts w:ascii="Times New Roman" w:hAnsi="Times New Roman"/>
                <w:b/>
                <w:i/>
                <w:iCs/>
                <w:sz w:val="24"/>
                <w:szCs w:val="24"/>
              </w:rPr>
            </w:pPr>
            <w:r>
              <w:rPr>
                <w:rFonts w:ascii="Times New Roman" w:hAnsi="Times New Roman"/>
                <w:b/>
                <w:i/>
                <w:iCs/>
                <w:sz w:val="24"/>
                <w:szCs w:val="24"/>
              </w:rPr>
              <w:fldChar w:fldCharType="begin"/>
            </w:r>
            <w:r>
              <w:rPr>
                <w:rFonts w:ascii="Times New Roman" w:hAnsi="Times New Roman"/>
                <w:b/>
                <w:i/>
                <w:iCs/>
                <w:sz w:val="24"/>
                <w:szCs w:val="24"/>
              </w:rPr>
              <w:instrText xml:space="preserve"> =SUM(ABOVE) </w:instrText>
            </w:r>
            <w:r>
              <w:rPr>
                <w:rFonts w:ascii="Times New Roman" w:hAnsi="Times New Roman"/>
                <w:b/>
                <w:i/>
                <w:iCs/>
                <w:sz w:val="24"/>
                <w:szCs w:val="24"/>
              </w:rPr>
              <w:fldChar w:fldCharType="separate"/>
            </w:r>
            <w:r>
              <w:rPr>
                <w:rFonts w:ascii="Times New Roman" w:hAnsi="Times New Roman"/>
                <w:b/>
                <w:i/>
                <w:iCs/>
                <w:noProof/>
                <w:sz w:val="24"/>
                <w:szCs w:val="24"/>
              </w:rPr>
              <w:t>5011</w:t>
            </w:r>
            <w:r>
              <w:rPr>
                <w:rFonts w:ascii="Times New Roman" w:hAnsi="Times New Roman"/>
                <w:b/>
                <w:i/>
                <w:iCs/>
                <w:sz w:val="24"/>
                <w:szCs w:val="24"/>
              </w:rPr>
              <w:fldChar w:fldCharType="end"/>
            </w:r>
          </w:p>
        </w:tc>
        <w:tc>
          <w:tcPr>
            <w:tcW w:w="1134" w:type="dxa"/>
          </w:tcPr>
          <w:p w:rsidR="00DC246A" w:rsidRPr="00FD0BCD" w:rsidRDefault="00DC246A" w:rsidP="00DC246A">
            <w:pPr>
              <w:rPr>
                <w:rFonts w:ascii="Times New Roman" w:hAnsi="Times New Roman"/>
                <w:b/>
                <w:i/>
                <w:iCs/>
                <w:sz w:val="24"/>
                <w:szCs w:val="24"/>
              </w:rPr>
            </w:pPr>
          </w:p>
        </w:tc>
        <w:tc>
          <w:tcPr>
            <w:tcW w:w="1134" w:type="dxa"/>
          </w:tcPr>
          <w:p w:rsidR="00DC246A" w:rsidRPr="00FD0BCD" w:rsidRDefault="00DC246A" w:rsidP="00DC246A">
            <w:pPr>
              <w:rPr>
                <w:rFonts w:ascii="Times New Roman" w:hAnsi="Times New Roman"/>
                <w:b/>
                <w:i/>
                <w:iCs/>
                <w:sz w:val="24"/>
                <w:szCs w:val="24"/>
              </w:rPr>
            </w:pPr>
          </w:p>
        </w:tc>
        <w:tc>
          <w:tcPr>
            <w:tcW w:w="1134" w:type="dxa"/>
          </w:tcPr>
          <w:p w:rsidR="00DC246A" w:rsidRPr="00FD0BCD" w:rsidRDefault="00DC246A" w:rsidP="00DC246A">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bookmarkStart w:id="0" w:name="_GoBack"/>
      <w:bookmarkEnd w:id="0"/>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D7" w:rsidRDefault="009836D7">
      <w:r>
        <w:separator/>
      </w:r>
    </w:p>
  </w:endnote>
  <w:endnote w:type="continuationSeparator" w:id="0">
    <w:p w:rsidR="009836D7" w:rsidRDefault="009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D7" w:rsidRDefault="009836D7">
      <w:r>
        <w:separator/>
      </w:r>
    </w:p>
  </w:footnote>
  <w:footnote w:type="continuationSeparator" w:id="0">
    <w:p w:rsidR="009836D7" w:rsidRDefault="0098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2166D"/>
    <w:multiLevelType w:val="hybridMultilevel"/>
    <w:tmpl w:val="0C3A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1"/>
  </w:num>
  <w:num w:numId="7">
    <w:abstractNumId w:val="11"/>
  </w:num>
  <w:num w:numId="8">
    <w:abstractNumId w:val="30"/>
  </w:num>
  <w:num w:numId="9">
    <w:abstractNumId w:val="37"/>
  </w:num>
  <w:num w:numId="10">
    <w:abstractNumId w:val="0"/>
  </w:num>
  <w:num w:numId="11">
    <w:abstractNumId w:val="0"/>
  </w:num>
  <w:num w:numId="12">
    <w:abstractNumId w:val="36"/>
  </w:num>
  <w:num w:numId="13">
    <w:abstractNumId w:val="38"/>
  </w:num>
  <w:num w:numId="14">
    <w:abstractNumId w:val="20"/>
  </w:num>
  <w:num w:numId="15">
    <w:abstractNumId w:val="6"/>
  </w:num>
  <w:num w:numId="16">
    <w:abstractNumId w:val="7"/>
  </w:num>
  <w:num w:numId="17">
    <w:abstractNumId w:val="41"/>
  </w:num>
  <w:num w:numId="18">
    <w:abstractNumId w:val="9"/>
  </w:num>
  <w:num w:numId="19">
    <w:abstractNumId w:val="15"/>
  </w:num>
  <w:num w:numId="20">
    <w:abstractNumId w:val="14"/>
  </w:num>
  <w:num w:numId="21">
    <w:abstractNumId w:val="18"/>
  </w:num>
  <w:num w:numId="22">
    <w:abstractNumId w:val="27"/>
  </w:num>
  <w:num w:numId="23">
    <w:abstractNumId w:val="17"/>
  </w:num>
  <w:num w:numId="24">
    <w:abstractNumId w:val="34"/>
  </w:num>
  <w:num w:numId="25">
    <w:abstractNumId w:val="13"/>
  </w:num>
  <w:num w:numId="26">
    <w:abstractNumId w:val="35"/>
  </w:num>
  <w:num w:numId="27">
    <w:abstractNumId w:val="39"/>
  </w:num>
  <w:num w:numId="28">
    <w:abstractNumId w:val="29"/>
  </w:num>
  <w:num w:numId="29">
    <w:abstractNumId w:val="35"/>
  </w:num>
  <w:num w:numId="30">
    <w:abstractNumId w:val="35"/>
  </w:num>
  <w:num w:numId="31">
    <w:abstractNumId w:val="26"/>
  </w:num>
  <w:num w:numId="32">
    <w:abstractNumId w:val="31"/>
  </w:num>
  <w:num w:numId="33">
    <w:abstractNumId w:val="40"/>
  </w:num>
  <w:num w:numId="34">
    <w:abstractNumId w:val="32"/>
  </w:num>
  <w:num w:numId="35">
    <w:abstractNumId w:val="28"/>
  </w:num>
  <w:num w:numId="36">
    <w:abstractNumId w:val="22"/>
  </w:num>
  <w:num w:numId="37">
    <w:abstractNumId w:val="8"/>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36D7"/>
    <w:rsid w:val="009857E3"/>
    <w:rsid w:val="0099168C"/>
    <w:rsid w:val="009A0B9C"/>
    <w:rsid w:val="009A5B00"/>
    <w:rsid w:val="009A6AD5"/>
    <w:rsid w:val="009A7A56"/>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246A"/>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A3B17-1658-4349-BA9E-D330F87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2021-03-31T10:41:00Z</cp:lastPrinted>
  <dcterms:created xsi:type="dcterms:W3CDTF">2018-03-12T13:25:00Z</dcterms:created>
  <dcterms:modified xsi:type="dcterms:W3CDTF">2021-03-31T10:45:00Z</dcterms:modified>
</cp:coreProperties>
</file>