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248"/>
        <w:gridCol w:w="1170"/>
        <w:gridCol w:w="1170"/>
      </w:tblGrid>
      <w:tr w:rsidR="00965924" w:rsidRPr="00FD0BCD" w:rsidTr="00A549AC">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48"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A549AC">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24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7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70"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55A7F" w:rsidRPr="00FD0BCD" w:rsidTr="00A549AC">
        <w:trPr>
          <w:trHeight w:val="879"/>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1</w:t>
            </w:r>
          </w:p>
        </w:tc>
        <w:tc>
          <w:tcPr>
            <w:tcW w:w="4253" w:type="dxa"/>
          </w:tcPr>
          <w:p w:rsidR="00D55A7F" w:rsidRPr="002F6904" w:rsidRDefault="002F6904" w:rsidP="00D55A7F">
            <w:pPr>
              <w:jc w:val="both"/>
              <w:rPr>
                <w:rFonts w:ascii="Times New Roman" w:hAnsi="Times New Roman"/>
                <w:iCs/>
                <w:kern w:val="1"/>
                <w:sz w:val="24"/>
                <w:szCs w:val="24"/>
              </w:rPr>
            </w:pPr>
            <w:r w:rsidRPr="002F6904">
              <w:rPr>
                <w:rFonts w:ascii="Times New Roman" w:hAnsi="Times New Roman"/>
                <w:iCs/>
                <w:kern w:val="1"/>
                <w:sz w:val="24"/>
                <w:szCs w:val="24"/>
              </w:rPr>
              <w:t>Aplicație mobilă necesară în cadrul proiectului Proactive health without borders cod 2SOFT 4.1/104</w:t>
            </w:r>
          </w:p>
        </w:tc>
        <w:tc>
          <w:tcPr>
            <w:tcW w:w="708"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serv</w:t>
            </w:r>
          </w:p>
        </w:tc>
        <w:tc>
          <w:tcPr>
            <w:tcW w:w="1276" w:type="dxa"/>
            <w:vAlign w:val="center"/>
          </w:tcPr>
          <w:p w:rsidR="00D55A7F" w:rsidRPr="00A549AC" w:rsidRDefault="00D55A7F" w:rsidP="00A549AC">
            <w:pPr>
              <w:spacing w:line="240" w:lineRule="exact"/>
              <w:jc w:val="center"/>
              <w:rPr>
                <w:rFonts w:ascii="Times New Roman" w:hAnsi="Times New Roman"/>
                <w:sz w:val="24"/>
                <w:szCs w:val="24"/>
              </w:rPr>
            </w:pPr>
            <w:r w:rsidRPr="00A549AC">
              <w:rPr>
                <w:rFonts w:ascii="Times New Roman" w:hAnsi="Times New Roman"/>
                <w:sz w:val="24"/>
                <w:szCs w:val="24"/>
              </w:rPr>
              <w:t>1</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A549AC">
        <w:tc>
          <w:tcPr>
            <w:tcW w:w="795" w:type="dxa"/>
          </w:tcPr>
          <w:p w:rsidR="00D55A7F" w:rsidRPr="00513A56" w:rsidRDefault="00D55A7F" w:rsidP="00D55A7F">
            <w:pPr>
              <w:rPr>
                <w:rFonts w:ascii="Times New Roman" w:hAnsi="Times New Roman"/>
                <w:b/>
                <w:i/>
                <w:iCs/>
                <w:sz w:val="24"/>
                <w:szCs w:val="24"/>
                <w:lang w:val="fr-FR"/>
              </w:rPr>
            </w:pPr>
          </w:p>
        </w:tc>
        <w:tc>
          <w:tcPr>
            <w:tcW w:w="4253" w:type="dxa"/>
          </w:tcPr>
          <w:p w:rsidR="00D55A7F" w:rsidRPr="00EB3907" w:rsidRDefault="00D55A7F" w:rsidP="00D55A7F">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D55A7F" w:rsidRPr="00FD0BCD" w:rsidRDefault="00D55A7F" w:rsidP="00D55A7F">
            <w:pPr>
              <w:rPr>
                <w:rFonts w:ascii="Times New Roman" w:hAnsi="Times New Roman"/>
                <w:b/>
                <w:i/>
                <w:iCs/>
                <w:sz w:val="24"/>
                <w:szCs w:val="24"/>
              </w:rPr>
            </w:pPr>
          </w:p>
        </w:tc>
        <w:tc>
          <w:tcPr>
            <w:tcW w:w="1276" w:type="dxa"/>
            <w:vAlign w:val="center"/>
          </w:tcPr>
          <w:p w:rsidR="00D55A7F" w:rsidRPr="00FD0BCD" w:rsidRDefault="00D55A7F" w:rsidP="00D55A7F">
            <w:pPr>
              <w:jc w:val="center"/>
              <w:rPr>
                <w:rFonts w:ascii="Times New Roman" w:hAnsi="Times New Roman"/>
                <w:b/>
                <w:i/>
                <w:iCs/>
                <w:sz w:val="24"/>
                <w:szCs w:val="24"/>
              </w:rPr>
            </w:pPr>
          </w:p>
        </w:tc>
        <w:tc>
          <w:tcPr>
            <w:tcW w:w="1248"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r>
    </w:tbl>
    <w:p w:rsidR="00E26E9F" w:rsidRDefault="00E26E9F" w:rsidP="00A549AC">
      <w:pPr>
        <w:ind w:right="144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A549AC">
      <w:pPr>
        <w:ind w:right="144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367A1D" w:rsidRDefault="00367A1D" w:rsidP="00D55A7F">
      <w:pPr>
        <w:jc w:val="right"/>
        <w:rPr>
          <w:rStyle w:val="PageNumber"/>
          <w:rFonts w:ascii="Arial Narrow" w:hAnsi="Arial Narrow"/>
          <w:b/>
          <w:i/>
          <w:sz w:val="24"/>
          <w:szCs w:val="24"/>
        </w:rPr>
      </w:pPr>
    </w:p>
    <w:p w:rsidR="00367A1D" w:rsidRDefault="00367A1D"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D55A7F" w:rsidRPr="00295786" w:rsidRDefault="00D55A7F" w:rsidP="00D55A7F">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Operator Economic</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(denumirea)</w:t>
      </w:r>
    </w:p>
    <w:p w:rsidR="00D55A7F" w:rsidRDefault="00D55A7F" w:rsidP="00D55A7F">
      <w:pPr>
        <w:rPr>
          <w:rStyle w:val="PageNumber"/>
          <w:rFonts w:ascii="Arial Narrow" w:hAnsi="Arial Narrow"/>
          <w:b/>
          <w:i/>
          <w:sz w:val="24"/>
          <w:szCs w:val="24"/>
        </w:rPr>
      </w:pPr>
    </w:p>
    <w:p w:rsidR="00D55A7F" w:rsidRPr="00D45AD7" w:rsidRDefault="00D55A7F" w:rsidP="00D55A7F">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D55A7F" w:rsidRPr="001723A2" w:rsidTr="00FF6EE9">
        <w:trPr>
          <w:jc w:val="center"/>
        </w:trPr>
        <w:tc>
          <w:tcPr>
            <w:tcW w:w="602" w:type="dxa"/>
            <w:tcMar>
              <w:left w:w="57" w:type="dxa"/>
              <w:right w:w="57" w:type="dxa"/>
            </w:tcMar>
            <w:vAlign w:val="center"/>
          </w:tcPr>
          <w:p w:rsidR="00D55A7F" w:rsidRPr="001723A2" w:rsidRDefault="00D55A7F" w:rsidP="00E37F30">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D55A7F" w:rsidRPr="001723A2" w:rsidRDefault="00D55A7F" w:rsidP="00E37F30">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613" w:type="dxa"/>
            <w:tcMar>
              <w:left w:w="57" w:type="dxa"/>
              <w:right w:w="57" w:type="dxa"/>
            </w:tcMar>
            <w:vAlign w:val="center"/>
          </w:tcPr>
          <w:p w:rsidR="00D55A7F" w:rsidRPr="001723A2" w:rsidRDefault="00D55A7F" w:rsidP="00E37F30">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87" w:type="dxa"/>
            <w:tcMar>
              <w:left w:w="57" w:type="dxa"/>
              <w:right w:w="57" w:type="dxa"/>
            </w:tcMar>
            <w:vAlign w:val="center"/>
          </w:tcPr>
          <w:p w:rsidR="00D55A7F" w:rsidRPr="00C21552" w:rsidRDefault="00D55A7F" w:rsidP="00E37F30">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D55A7F" w:rsidRPr="001723A2" w:rsidTr="00FF6EE9">
        <w:trPr>
          <w:trHeight w:val="566"/>
          <w:jc w:val="center"/>
        </w:trPr>
        <w:tc>
          <w:tcPr>
            <w:tcW w:w="602" w:type="dxa"/>
            <w:tcMar>
              <w:left w:w="57" w:type="dxa"/>
              <w:right w:w="57" w:type="dxa"/>
            </w:tcMar>
            <w:vAlign w:val="center"/>
          </w:tcPr>
          <w:p w:rsidR="00D55A7F" w:rsidRPr="001723A2" w:rsidRDefault="00D55A7F" w:rsidP="00E37F30">
            <w:pPr>
              <w:spacing w:line="276" w:lineRule="auto"/>
              <w:rPr>
                <w:rFonts w:ascii="Arial Narrow" w:hAnsi="Arial Narrow" w:cs="Arial"/>
                <w:sz w:val="24"/>
                <w:szCs w:val="24"/>
              </w:rPr>
            </w:pPr>
            <w:r>
              <w:rPr>
                <w:rFonts w:ascii="Arial Narrow" w:hAnsi="Arial Narrow" w:cs="Arial"/>
                <w:sz w:val="24"/>
                <w:szCs w:val="24"/>
              </w:rPr>
              <w:t>1</w:t>
            </w:r>
          </w:p>
        </w:tc>
        <w:tc>
          <w:tcPr>
            <w:tcW w:w="4613" w:type="dxa"/>
            <w:tcMar>
              <w:left w:w="57" w:type="dxa"/>
              <w:right w:w="57" w:type="dxa"/>
            </w:tcMar>
          </w:tcPr>
          <w:p w:rsidR="00D34453" w:rsidRPr="00D34453" w:rsidRDefault="00D34453" w:rsidP="00D34453">
            <w:pPr>
              <w:overflowPunct/>
              <w:autoSpaceDE/>
              <w:autoSpaceDN/>
              <w:adjustRightInd/>
              <w:jc w:val="both"/>
              <w:textAlignment w:val="auto"/>
              <w:rPr>
                <w:rFonts w:ascii="Times New Roman" w:eastAsia="Times New Roman" w:hAnsi="Times New Roman"/>
                <w:b/>
                <w:sz w:val="24"/>
                <w:szCs w:val="24"/>
                <w:lang w:val="ro-RO" w:eastAsia="en-GB"/>
              </w:rPr>
            </w:pPr>
            <w:r w:rsidRPr="00D34453">
              <w:rPr>
                <w:rFonts w:ascii="Times New Roman" w:eastAsia="Times New Roman" w:hAnsi="Times New Roman"/>
                <w:b/>
                <w:sz w:val="24"/>
                <w:szCs w:val="24"/>
                <w:lang w:val="ro-RO" w:eastAsia="en-GB"/>
              </w:rPr>
              <w:t>SPECIFICAȚIILE TEHNICE: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La elaborarea propunerii tehnice operatorii economici trebuie sa respecte următoarele caracteristici ale aplicației: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1. Aplicația se va adresa atât publicului tânăr (studenți), cat si publicului mai in vârsta (angajați ai universității și vizitator). Astfel, informațiile vor fi prezentate intr-un mod interactiv si atractiv pentru grupele de vârsta căreia i se adresează.</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2. Aplicația va putea fi descărcată in mod gratuit de publicul larg, atât din platformele de descărcare a aplicațiilor Google Play si App Store, cat si din pagina de internet a proiectului - aplicația va putea fi utilizata pe dispozitive mobile, precum telefoane mobile si tablete.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3. Aplicația va fi disponibilă în limbile romana si engleza, astfel încât utilizatorii vor putea selecta limba in care doresc sa fie afișat conținutul aplicației.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4. Conceptul grafic al aplicației trebuie sa respecte Manualul de Comunicare si Vizibilitate al Programului Operațional Comun Romania Republica Moldova 2014-2020 - pe baza identității vizuale a proiectului, contractantul va personaliza aplicația cu elementele de identitate vizuale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 xml:space="preserve">obligatorii (logo-ul proiectului va fi pus la dispoziție de autoritatea contractanta). </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5. Furnizorul va presta atât serviciile de realizare a aplicației, cat si serviciile de introducere de conținut.</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6. Aplicația va avea minim 3 secțiuni: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a. Harta interactiva cu indicarea locației echipamentelor (defibrilatoare). Beneficiarul va furniza coordonatele GPS ale locațiilor.</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b. Instrucțiuni de utilizare ale echipamentelor (Textul va fi pus la dispoziție de către beneficiar).</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bookmarkStart w:id="0" w:name="_GoBack"/>
            <w:bookmarkEnd w:id="0"/>
            <w:r w:rsidRPr="00D34453">
              <w:rPr>
                <w:rFonts w:ascii="Times New Roman" w:eastAsia="Times New Roman" w:hAnsi="Times New Roman"/>
                <w:sz w:val="24"/>
                <w:szCs w:val="24"/>
                <w:lang w:val="ro-RO" w:eastAsia="en-GB"/>
              </w:rPr>
              <w:t>c. Ghiduri generale de prim ajutor (Textul va fi pus la dispoziție de către beneficiar).</w:t>
            </w:r>
          </w:p>
          <w:p w:rsidR="00D34453" w:rsidRPr="00D34453" w:rsidRDefault="00D34453" w:rsidP="00D34453">
            <w:pPr>
              <w:overflowPunct/>
              <w:autoSpaceDE/>
              <w:autoSpaceDN/>
              <w:adjustRightInd/>
              <w:jc w:val="center"/>
              <w:textAlignment w:val="auto"/>
              <w:rPr>
                <w:rFonts w:ascii="Times New Roman" w:eastAsia="Times New Roman" w:hAnsi="Times New Roman"/>
                <w:sz w:val="24"/>
                <w:szCs w:val="24"/>
                <w:lang w:val="ro-RO" w:eastAsia="en-GB"/>
              </w:rPr>
            </w:pPr>
          </w:p>
          <w:p w:rsidR="00D34453" w:rsidRPr="00D34453" w:rsidRDefault="00D34453" w:rsidP="00D34453">
            <w:pPr>
              <w:overflowPunct/>
              <w:autoSpaceDE/>
              <w:autoSpaceDN/>
              <w:adjustRightInd/>
              <w:jc w:val="both"/>
              <w:textAlignment w:val="auto"/>
              <w:rPr>
                <w:rFonts w:ascii="Times New Roman" w:eastAsia="Times New Roman" w:hAnsi="Times New Roman"/>
                <w:b/>
                <w:sz w:val="24"/>
                <w:szCs w:val="24"/>
                <w:lang w:val="ro-RO" w:eastAsia="en-GB"/>
              </w:rPr>
            </w:pPr>
            <w:r w:rsidRPr="00D34453">
              <w:rPr>
                <w:rFonts w:ascii="Times New Roman" w:eastAsia="Times New Roman" w:hAnsi="Times New Roman"/>
                <w:b/>
                <w:sz w:val="24"/>
                <w:szCs w:val="24"/>
                <w:lang w:val="ro-RO" w:eastAsia="en-GB"/>
              </w:rPr>
              <w:t>PRESTAREA SERVICIILOR ȘI DOCUMENTELE ÎNSOȚITOARE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 xml:space="preserve">Furnizorul se obligă să asigure resursele umane, materiale, necesare livrării și instalării serviciilor aferente contractului. Serviciile  vor </w:t>
            </w:r>
            <w:r w:rsidRPr="00D34453">
              <w:rPr>
                <w:rFonts w:ascii="Times New Roman" w:eastAsia="Times New Roman" w:hAnsi="Times New Roman"/>
                <w:sz w:val="24"/>
                <w:szCs w:val="24"/>
                <w:lang w:val="ro-RO" w:eastAsia="en-GB"/>
              </w:rPr>
              <w:lastRenderedPageBreak/>
              <w:t>fi livrate la Universitatea „Dunărea de Jos” Galați pe baza contractului de prestări servicii.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Următoarele documente vor face parte din recepția serviciului: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a) factura fiscală;</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b) avizul de expediţie, după caz;</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c) dispoziţia de livrare, după caz;</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d) manual de utilizare în limba romana;</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e) proces verbal de predare primire  (care se va întocmi la predare);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 xml:space="preserve">f) proces verbal de instalare si punere in funcțiune (care se va intocmi dupa punerea in </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 xml:space="preserve">   funcțiune);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g) proces verbal de instruire a personalului. (care se va intocmi dupa instruirea personalului)</w:t>
            </w:r>
          </w:p>
          <w:p w:rsidR="00D55A7F" w:rsidRDefault="00D55A7F" w:rsidP="00E37F30">
            <w:pPr>
              <w:suppressAutoHyphens/>
              <w:overflowPunct/>
              <w:autoSpaceDE/>
              <w:adjustRightInd/>
              <w:spacing w:line="276" w:lineRule="auto"/>
              <w:jc w:val="both"/>
              <w:rPr>
                <w:rFonts w:ascii="Times New Roman" w:eastAsia="Times New Roman" w:hAnsi="Times New Roman"/>
                <w:kern w:val="3"/>
                <w:sz w:val="24"/>
                <w:szCs w:val="24"/>
                <w:lang w:val="ro-RO" w:eastAsia="ro-RO"/>
              </w:rPr>
            </w:pPr>
          </w:p>
          <w:p w:rsidR="00D34453" w:rsidRPr="00D34453" w:rsidRDefault="00D34453" w:rsidP="004E2979">
            <w:pPr>
              <w:overflowPunct/>
              <w:autoSpaceDE/>
              <w:autoSpaceDN/>
              <w:adjustRightInd/>
              <w:jc w:val="both"/>
              <w:textAlignment w:val="auto"/>
              <w:rPr>
                <w:rFonts w:ascii="Times New Roman" w:eastAsia="Times New Roman" w:hAnsi="Times New Roman"/>
                <w:b/>
                <w:sz w:val="24"/>
                <w:szCs w:val="24"/>
                <w:lang w:val="ro-RO" w:eastAsia="en-GB"/>
              </w:rPr>
            </w:pPr>
            <w:r w:rsidRPr="00D34453">
              <w:rPr>
                <w:rFonts w:ascii="Times New Roman" w:eastAsia="Times New Roman" w:hAnsi="Times New Roman"/>
                <w:b/>
                <w:sz w:val="24"/>
                <w:szCs w:val="24"/>
                <w:lang w:val="ro-RO" w:eastAsia="en-GB"/>
              </w:rPr>
              <w:t xml:space="preserve">MONTARE </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Instalarea aplicației se va efectua la sediul beneficiarului sau la o altă locație indicată de Autoritatea Contractantă către operatorul economic.</w:t>
            </w:r>
          </w:p>
          <w:p w:rsidR="00D34453" w:rsidRDefault="00D34453" w:rsidP="00E37F30">
            <w:pPr>
              <w:suppressAutoHyphens/>
              <w:overflowPunct/>
              <w:autoSpaceDE/>
              <w:adjustRightInd/>
              <w:spacing w:line="276" w:lineRule="auto"/>
              <w:jc w:val="both"/>
              <w:rPr>
                <w:rFonts w:ascii="Times New Roman" w:eastAsia="Times New Roman" w:hAnsi="Times New Roman"/>
                <w:kern w:val="3"/>
                <w:sz w:val="24"/>
                <w:szCs w:val="24"/>
                <w:lang w:val="ro-RO" w:eastAsia="ro-RO"/>
              </w:rPr>
            </w:pPr>
          </w:p>
          <w:p w:rsidR="00D34453" w:rsidRPr="00D34453" w:rsidRDefault="00D34453" w:rsidP="004E2979">
            <w:pPr>
              <w:overflowPunct/>
              <w:autoSpaceDE/>
              <w:autoSpaceDN/>
              <w:adjustRightInd/>
              <w:jc w:val="both"/>
              <w:textAlignment w:val="auto"/>
              <w:rPr>
                <w:rFonts w:ascii="Times New Roman" w:eastAsia="Times New Roman" w:hAnsi="Times New Roman"/>
                <w:b/>
                <w:sz w:val="24"/>
                <w:szCs w:val="24"/>
                <w:lang w:val="ro-RO" w:eastAsia="en-GB"/>
              </w:rPr>
            </w:pPr>
            <w:r w:rsidRPr="00D34453">
              <w:rPr>
                <w:rFonts w:ascii="Times New Roman" w:eastAsia="Times New Roman" w:hAnsi="Times New Roman"/>
                <w:b/>
                <w:sz w:val="24"/>
                <w:szCs w:val="24"/>
                <w:lang w:val="ro-RO" w:eastAsia="en-GB"/>
              </w:rPr>
              <w:t>RECEPTIA SERVICIIOR  CONTRACTATE</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Recepția calitativă şi cantitativă se va efectua la Universitatea „Dunărea de Jos” din Galați sau la o altă locație indicata de Autoritatea Contractanta.</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Recepția va fi definitiva după încheierea unui Proces-verbal de predare primire a aplicatiei pentru mobil.  Se  va  elibera  manualul de utilizare in limba romana, iar în cazul erorilor sau a funcționarii  necorespunzătoare, acestea vor fi semnalate prestatorului, însoţite de procesul verbal de recepție, conform legislației în vigoare.</w:t>
            </w:r>
          </w:p>
          <w:p w:rsidR="00D34453" w:rsidRDefault="00D34453" w:rsidP="00E37F30">
            <w:pPr>
              <w:suppressAutoHyphens/>
              <w:overflowPunct/>
              <w:autoSpaceDE/>
              <w:adjustRightInd/>
              <w:spacing w:line="276" w:lineRule="auto"/>
              <w:jc w:val="both"/>
              <w:rPr>
                <w:rFonts w:ascii="Times New Roman" w:eastAsia="Times New Roman" w:hAnsi="Times New Roman"/>
                <w:kern w:val="3"/>
                <w:sz w:val="24"/>
                <w:szCs w:val="24"/>
                <w:lang w:val="ro-RO" w:eastAsia="ro-RO"/>
              </w:rPr>
            </w:pPr>
          </w:p>
          <w:p w:rsidR="00D34453" w:rsidRPr="00D34453" w:rsidRDefault="00D34453" w:rsidP="004E2979">
            <w:pPr>
              <w:overflowPunct/>
              <w:autoSpaceDE/>
              <w:autoSpaceDN/>
              <w:adjustRightInd/>
              <w:jc w:val="both"/>
              <w:textAlignment w:val="auto"/>
              <w:rPr>
                <w:rFonts w:ascii="Times New Roman" w:eastAsia="Times New Roman" w:hAnsi="Times New Roman"/>
                <w:b/>
                <w:sz w:val="24"/>
                <w:szCs w:val="24"/>
                <w:lang w:val="ro-RO" w:eastAsia="en-GB"/>
              </w:rPr>
            </w:pPr>
            <w:r w:rsidRPr="00D34453">
              <w:rPr>
                <w:rFonts w:ascii="Times New Roman" w:eastAsia="Times New Roman" w:hAnsi="Times New Roman"/>
                <w:b/>
                <w:sz w:val="24"/>
                <w:szCs w:val="24"/>
                <w:lang w:val="ro-RO" w:eastAsia="en-GB"/>
              </w:rPr>
              <w:t>MENTENANȚA, GARANȚIE SI SUPORT TEHNIC</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Perioada de mentenanța si garanție este de 12 luni, perioada calculata de la data emiterii facturii.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In perioada de garanție, contractantul va asigura, fara costuri suplimentare din partea autorității contractante, serviciile de mentenanța software și suport tehnic a aplicației.</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Serviciile de mentenanță software reprezintă serviciile prin care contractantul va asigura disponibilitatea descărcării aplicației din platformele Google Play si App Store (24 de ore din 24, 7 zile din 7).</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 xml:space="preserve">Contractantul va asigura suportul tehnic pentru semnalarea oricăror probleme sau </w:t>
            </w:r>
            <w:r w:rsidRPr="00D34453">
              <w:rPr>
                <w:rFonts w:ascii="Times New Roman" w:eastAsia="Times New Roman" w:hAnsi="Times New Roman"/>
                <w:sz w:val="24"/>
                <w:szCs w:val="24"/>
                <w:lang w:val="ro-RO" w:eastAsia="en-GB"/>
              </w:rPr>
              <w:lastRenderedPageBreak/>
              <w:t>disfuncționalități. În acest sens va preciza modalitatea de sesizare a acestora - problema semnalata va fi remediata in termen de maxim 3 zile lucrătoare de la sesizarea acesteia.</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Garanția trebuie sa acopere toate costurile rezultate din remedierea disfuncționalităților de orice natura.</w:t>
            </w:r>
          </w:p>
          <w:p w:rsidR="00D34453" w:rsidRPr="00D34453" w:rsidRDefault="00D34453" w:rsidP="00D34453">
            <w:pPr>
              <w:overflowPunct/>
              <w:autoSpaceDE/>
              <w:autoSpaceDN/>
              <w:adjustRightInd/>
              <w:jc w:val="both"/>
              <w:textAlignment w:val="auto"/>
              <w:rPr>
                <w:rFonts w:ascii="Times New Roman" w:eastAsia="Times New Roman" w:hAnsi="Times New Roman"/>
                <w:sz w:val="24"/>
                <w:szCs w:val="24"/>
                <w:lang w:val="ro-RO" w:eastAsia="en-GB"/>
              </w:rPr>
            </w:pPr>
            <w:r w:rsidRPr="00D34453">
              <w:rPr>
                <w:rFonts w:ascii="Times New Roman" w:eastAsia="Times New Roman" w:hAnsi="Times New Roman"/>
                <w:sz w:val="24"/>
                <w:szCs w:val="24"/>
                <w:lang w:val="ro-RO" w:eastAsia="en-GB"/>
              </w:rPr>
              <w:t>Pentru funcționarea aplicației după expirarea perioadei de garanție, ofertanții vor prezenta in oferta care sunt cheltuielile pe care le implica funcționarea acesteia in conformitate cu cerințele caietului de sarcini, precum si cheltuielile referitoare la disponibilitatea descărcării acesteia din platformele Google Play si App Store.</w:t>
            </w:r>
          </w:p>
          <w:p w:rsidR="00D34453" w:rsidRDefault="00D34453" w:rsidP="00E37F30">
            <w:pPr>
              <w:suppressAutoHyphens/>
              <w:overflowPunct/>
              <w:autoSpaceDE/>
              <w:adjustRightInd/>
              <w:spacing w:line="276" w:lineRule="auto"/>
              <w:jc w:val="both"/>
              <w:rPr>
                <w:rFonts w:ascii="Times New Roman" w:eastAsia="Times New Roman" w:hAnsi="Times New Roman"/>
                <w:kern w:val="3"/>
                <w:sz w:val="24"/>
                <w:szCs w:val="24"/>
                <w:lang w:val="ro-RO" w:eastAsia="ro-RO"/>
              </w:rPr>
            </w:pPr>
          </w:p>
          <w:p w:rsidR="004E2979" w:rsidRPr="004E2979" w:rsidRDefault="004E2979" w:rsidP="004E2979">
            <w:pPr>
              <w:overflowPunct/>
              <w:autoSpaceDE/>
              <w:autoSpaceDN/>
              <w:adjustRightInd/>
              <w:jc w:val="both"/>
              <w:textAlignment w:val="auto"/>
              <w:rPr>
                <w:rFonts w:ascii="Times New Roman" w:eastAsia="Times New Roman" w:hAnsi="Times New Roman"/>
                <w:b/>
                <w:sz w:val="24"/>
                <w:szCs w:val="24"/>
                <w:lang w:val="ro-RO" w:eastAsia="en-GB"/>
              </w:rPr>
            </w:pPr>
            <w:r w:rsidRPr="004E2979">
              <w:rPr>
                <w:rFonts w:ascii="Times New Roman" w:eastAsia="Times New Roman" w:hAnsi="Times New Roman"/>
                <w:b/>
                <w:sz w:val="24"/>
                <w:szCs w:val="24"/>
                <w:lang w:val="ro-RO" w:eastAsia="en-GB"/>
              </w:rPr>
              <w:t>DREPTURI DE PROPRIETATE</w:t>
            </w:r>
          </w:p>
          <w:p w:rsidR="004E2979" w:rsidRPr="004E2979" w:rsidRDefault="004E2979" w:rsidP="004E2979">
            <w:pPr>
              <w:overflowPunct/>
              <w:autoSpaceDE/>
              <w:autoSpaceDN/>
              <w:adjustRightInd/>
              <w:jc w:val="both"/>
              <w:textAlignment w:val="auto"/>
              <w:rPr>
                <w:rFonts w:ascii="Times New Roman" w:eastAsia="Times New Roman" w:hAnsi="Times New Roman"/>
                <w:sz w:val="24"/>
                <w:szCs w:val="24"/>
                <w:lang w:val="ro-RO" w:eastAsia="en-GB"/>
              </w:rPr>
            </w:pPr>
            <w:r w:rsidRPr="004E2979">
              <w:rPr>
                <w:rFonts w:ascii="Times New Roman" w:eastAsia="Times New Roman" w:hAnsi="Times New Roman"/>
                <w:sz w:val="24"/>
                <w:szCs w:val="24"/>
                <w:lang w:val="ro-RO" w:eastAsia="en-GB"/>
              </w:rPr>
              <w:t>Pentru software-ul dezvoltat la solicitarea achizitorului, toate drepturile patrimoniale de autor asupra aplicației create de către contractant, aferente produsului sau serviciului livrat, se transferă către autoritatea contractanții furnizorul va livra achizitorului aplicația si codul sursa al acesteia in variantele Android si iOS.</w:t>
            </w:r>
          </w:p>
          <w:p w:rsidR="004E2979" w:rsidRPr="004E2979" w:rsidRDefault="004E2979" w:rsidP="004E2979">
            <w:pPr>
              <w:overflowPunct/>
              <w:autoSpaceDE/>
              <w:autoSpaceDN/>
              <w:adjustRightInd/>
              <w:jc w:val="both"/>
              <w:textAlignment w:val="auto"/>
              <w:rPr>
                <w:rFonts w:ascii="Times New Roman" w:eastAsia="Times New Roman" w:hAnsi="Times New Roman"/>
                <w:sz w:val="24"/>
                <w:szCs w:val="24"/>
                <w:lang w:val="ro-RO" w:eastAsia="en-GB"/>
              </w:rPr>
            </w:pPr>
            <w:r w:rsidRPr="004E2979">
              <w:rPr>
                <w:rFonts w:ascii="Times New Roman" w:eastAsia="Times New Roman" w:hAnsi="Times New Roman"/>
                <w:sz w:val="24"/>
                <w:szCs w:val="24"/>
                <w:lang w:val="ro-RO" w:eastAsia="en-GB"/>
              </w:rPr>
              <w:t>Conținutul digital (texte, imagini, video-uri) realizat si încărcat în aplicație de către prestator, va fi considerat a fi proprietatea intelectuala a autorității contractante</w:t>
            </w:r>
          </w:p>
          <w:p w:rsidR="00EE79AE" w:rsidRPr="004E2979" w:rsidRDefault="004E2979" w:rsidP="004E2979">
            <w:pPr>
              <w:overflowPunct/>
              <w:autoSpaceDE/>
              <w:autoSpaceDN/>
              <w:adjustRightInd/>
              <w:jc w:val="both"/>
              <w:textAlignment w:val="auto"/>
              <w:rPr>
                <w:rFonts w:ascii="Times New Roman" w:eastAsia="Times New Roman" w:hAnsi="Times New Roman"/>
                <w:sz w:val="24"/>
                <w:szCs w:val="24"/>
                <w:lang w:val="ro-RO" w:eastAsia="en-GB"/>
              </w:rPr>
            </w:pPr>
            <w:r w:rsidRPr="004E2979">
              <w:rPr>
                <w:rFonts w:ascii="Times New Roman" w:eastAsia="Times New Roman" w:hAnsi="Times New Roman"/>
                <w:sz w:val="24"/>
                <w:szCs w:val="24"/>
                <w:lang w:val="ro-RO" w:eastAsia="en-GB"/>
              </w:rPr>
              <w:t>Ofertantul va prezenta Certificatul constatator emis de Oficiul Registrului Comerțului in raza căruia este situat sediul ofertantului, din care sa reiasă ca acesta este legal constituit, ca nu se afla in niciuna dintre situațiile de anulare a constituirii precum si faptul ca are capacitatea profesionala de a realiza activitățile care fac obiectul contractului, respectiv exista corespondenta intre obiectul principal al contractului si activitatea economica înscrisa in documentul de constituire a operatorului economic.</w:t>
            </w:r>
          </w:p>
        </w:tc>
        <w:tc>
          <w:tcPr>
            <w:tcW w:w="4587" w:type="dxa"/>
            <w:tcMar>
              <w:left w:w="57" w:type="dxa"/>
              <w:right w:w="57" w:type="dxa"/>
            </w:tcMar>
          </w:tcPr>
          <w:p w:rsidR="00D55A7F" w:rsidRPr="00010AAA" w:rsidRDefault="00D55A7F" w:rsidP="00E37F30">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Pr="00010AAA">
              <w:rPr>
                <w:rFonts w:ascii="Times New Roman" w:hAnsi="Times New Roman"/>
                <w:i/>
                <w:sz w:val="22"/>
                <w:szCs w:val="22"/>
              </w:rPr>
              <w:t xml:space="preserve">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9F07C0">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B3676E">
        <w:rPr>
          <w:rFonts w:ascii="Arial Narrow" w:hAnsi="Arial Narrow"/>
          <w:i/>
          <w:sz w:val="24"/>
          <w:szCs w:val="24"/>
        </w:rPr>
        <w:t>..</w:t>
      </w:r>
    </w:p>
    <w:sectPr w:rsidR="00D55A7F"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97" w:rsidRDefault="00985F97">
      <w:r>
        <w:separator/>
      </w:r>
    </w:p>
  </w:endnote>
  <w:endnote w:type="continuationSeparator" w:id="0">
    <w:p w:rsidR="00985F97" w:rsidRDefault="0098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97" w:rsidRDefault="00985F97">
      <w:r>
        <w:separator/>
      </w:r>
    </w:p>
  </w:footnote>
  <w:footnote w:type="continuationSeparator" w:id="0">
    <w:p w:rsidR="00985F97" w:rsidRDefault="00985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3A38"/>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2F6904"/>
    <w:rsid w:val="0030628F"/>
    <w:rsid w:val="003133A2"/>
    <w:rsid w:val="00313EA0"/>
    <w:rsid w:val="00317D4D"/>
    <w:rsid w:val="00321894"/>
    <w:rsid w:val="003231D6"/>
    <w:rsid w:val="00323902"/>
    <w:rsid w:val="00327322"/>
    <w:rsid w:val="00336854"/>
    <w:rsid w:val="00341B9C"/>
    <w:rsid w:val="003427D0"/>
    <w:rsid w:val="00355B9C"/>
    <w:rsid w:val="00366FC3"/>
    <w:rsid w:val="00367A1D"/>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2979"/>
    <w:rsid w:val="004E3AC8"/>
    <w:rsid w:val="004E3EE5"/>
    <w:rsid w:val="004E50C0"/>
    <w:rsid w:val="004F1E42"/>
    <w:rsid w:val="00500FD6"/>
    <w:rsid w:val="00505A1F"/>
    <w:rsid w:val="00505A21"/>
    <w:rsid w:val="00510158"/>
    <w:rsid w:val="00511A3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5F97"/>
    <w:rsid w:val="0098644A"/>
    <w:rsid w:val="0099168C"/>
    <w:rsid w:val="009A0B9C"/>
    <w:rsid w:val="009A2241"/>
    <w:rsid w:val="009A5B00"/>
    <w:rsid w:val="009A6AD5"/>
    <w:rsid w:val="009B67F9"/>
    <w:rsid w:val="009C08A5"/>
    <w:rsid w:val="009C0BEE"/>
    <w:rsid w:val="009D0777"/>
    <w:rsid w:val="009D7FDD"/>
    <w:rsid w:val="009E13BB"/>
    <w:rsid w:val="009F07C0"/>
    <w:rsid w:val="00A0795B"/>
    <w:rsid w:val="00A1052D"/>
    <w:rsid w:val="00A105B7"/>
    <w:rsid w:val="00A15A11"/>
    <w:rsid w:val="00A21097"/>
    <w:rsid w:val="00A317FA"/>
    <w:rsid w:val="00A318E2"/>
    <w:rsid w:val="00A34CCE"/>
    <w:rsid w:val="00A350F6"/>
    <w:rsid w:val="00A37194"/>
    <w:rsid w:val="00A3762A"/>
    <w:rsid w:val="00A47BD2"/>
    <w:rsid w:val="00A549AC"/>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676E"/>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F07DC"/>
    <w:rsid w:val="00D015C8"/>
    <w:rsid w:val="00D040C1"/>
    <w:rsid w:val="00D11AE9"/>
    <w:rsid w:val="00D16829"/>
    <w:rsid w:val="00D23D2A"/>
    <w:rsid w:val="00D274AF"/>
    <w:rsid w:val="00D33950"/>
    <w:rsid w:val="00D34453"/>
    <w:rsid w:val="00D35F1C"/>
    <w:rsid w:val="00D36F14"/>
    <w:rsid w:val="00D40BA1"/>
    <w:rsid w:val="00D45AD7"/>
    <w:rsid w:val="00D52D0D"/>
    <w:rsid w:val="00D53C47"/>
    <w:rsid w:val="00D55A7F"/>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A349D-E93A-43A1-8542-00D88DD8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2019-02-15T08:38:00Z</cp:lastPrinted>
  <dcterms:created xsi:type="dcterms:W3CDTF">2018-03-12T13:25:00Z</dcterms:created>
  <dcterms:modified xsi:type="dcterms:W3CDTF">2021-01-15T08:09:00Z</dcterms:modified>
</cp:coreProperties>
</file>