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C5F9E" w:rsidRDefault="008C5F9E" w:rsidP="00285ADF">
      <w:pPr>
        <w:jc w:val="right"/>
        <w:rPr>
          <w:rStyle w:val="PageNumber"/>
          <w:rFonts w:ascii="Arial Narrow" w:hAnsi="Arial Narrow"/>
          <w:b/>
          <w:i/>
          <w:sz w:val="24"/>
          <w:szCs w:val="24"/>
        </w:rPr>
      </w:pPr>
    </w:p>
    <w:p w:rsidR="008C5F9E" w:rsidRDefault="008C5F9E"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6A767C">
        <w:tc>
          <w:tcPr>
            <w:tcW w:w="795" w:type="dxa"/>
            <w:vAlign w:val="center"/>
          </w:tcPr>
          <w:p w:rsidR="00B27ACD" w:rsidRPr="00FD0BCD" w:rsidRDefault="001205AD" w:rsidP="006A767C">
            <w:pPr>
              <w:jc w:val="center"/>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6A767C" w:rsidP="006A767C">
            <w:pPr>
              <w:jc w:val="center"/>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A767C" w:rsidRPr="00FD0BCD" w:rsidTr="0002177F">
        <w:trPr>
          <w:trHeight w:val="195"/>
        </w:trPr>
        <w:tc>
          <w:tcPr>
            <w:tcW w:w="795" w:type="dxa"/>
            <w:vAlign w:val="center"/>
          </w:tcPr>
          <w:p w:rsidR="006A767C" w:rsidRPr="00D25E61" w:rsidRDefault="006A767C" w:rsidP="006A767C">
            <w:pPr>
              <w:jc w:val="center"/>
              <w:rPr>
                <w:rFonts w:ascii="Times New Roman" w:hAnsi="Times New Roman"/>
                <w:iCs/>
                <w:sz w:val="22"/>
                <w:szCs w:val="22"/>
              </w:rPr>
            </w:pPr>
            <w:r w:rsidRPr="00D25E61">
              <w:rPr>
                <w:rFonts w:ascii="Times New Roman" w:hAnsi="Times New Roman"/>
                <w:iCs/>
                <w:sz w:val="22"/>
                <w:szCs w:val="22"/>
              </w:rPr>
              <w:t>1</w:t>
            </w:r>
          </w:p>
        </w:tc>
        <w:tc>
          <w:tcPr>
            <w:tcW w:w="4253" w:type="dxa"/>
          </w:tcPr>
          <w:p w:rsidR="006A767C" w:rsidRPr="0002040C" w:rsidRDefault="006A767C" w:rsidP="006A767C">
            <w:pPr>
              <w:rPr>
                <w:rFonts w:ascii="Times New Roman" w:hAnsi="Times New Roman"/>
                <w:sz w:val="24"/>
                <w:szCs w:val="24"/>
                <w:lang w:val="ro-RO"/>
              </w:rPr>
            </w:pPr>
            <w:r w:rsidRPr="0002040C">
              <w:rPr>
                <w:rFonts w:ascii="Times New Roman" w:eastAsia="Calibri" w:hAnsi="Times New Roman"/>
                <w:sz w:val="24"/>
                <w:szCs w:val="24"/>
                <w:lang w:val="ro-RO"/>
              </w:rPr>
              <w:t xml:space="preserve">Servicii </w:t>
            </w:r>
            <w:r w:rsidRPr="0002040C">
              <w:rPr>
                <w:rFonts w:ascii="Times New Roman" w:hAnsi="Times New Roman"/>
                <w:sz w:val="24"/>
                <w:szCs w:val="24"/>
                <w:lang w:val="ro-RO"/>
              </w:rPr>
              <w:t xml:space="preserve">de închiriere sală conferință </w:t>
            </w:r>
          </w:p>
        </w:tc>
        <w:tc>
          <w:tcPr>
            <w:tcW w:w="708" w:type="dxa"/>
            <w:vAlign w:val="center"/>
          </w:tcPr>
          <w:p w:rsidR="006A767C" w:rsidRPr="000E2A9B" w:rsidRDefault="006A767C" w:rsidP="006A767C">
            <w:pPr>
              <w:spacing w:line="240" w:lineRule="exact"/>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6A767C" w:rsidRPr="000E2A9B" w:rsidRDefault="006A767C" w:rsidP="006A767C">
            <w:pPr>
              <w:spacing w:line="240" w:lineRule="exact"/>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6A767C" w:rsidRPr="00D25E61" w:rsidRDefault="006A767C" w:rsidP="006A767C">
            <w:pPr>
              <w:jc w:val="center"/>
              <w:rPr>
                <w:rFonts w:ascii="Times New Roman" w:hAnsi="Times New Roman"/>
                <w:i/>
                <w:sz w:val="22"/>
                <w:szCs w:val="22"/>
              </w:rPr>
            </w:pPr>
          </w:p>
        </w:tc>
        <w:tc>
          <w:tcPr>
            <w:tcW w:w="1134" w:type="dxa"/>
            <w:vAlign w:val="center"/>
          </w:tcPr>
          <w:p w:rsidR="006A767C" w:rsidRPr="00D25E61" w:rsidRDefault="006A767C" w:rsidP="006A767C">
            <w:pPr>
              <w:jc w:val="center"/>
              <w:rPr>
                <w:rFonts w:ascii="Times New Roman" w:hAnsi="Times New Roman"/>
                <w:i/>
                <w:iCs/>
                <w:sz w:val="22"/>
                <w:szCs w:val="22"/>
              </w:rPr>
            </w:pPr>
          </w:p>
        </w:tc>
        <w:tc>
          <w:tcPr>
            <w:tcW w:w="1230" w:type="dxa"/>
            <w:vAlign w:val="center"/>
          </w:tcPr>
          <w:p w:rsidR="006A767C" w:rsidRPr="00D25E61" w:rsidRDefault="006A767C" w:rsidP="006A767C">
            <w:pPr>
              <w:jc w:val="center"/>
              <w:rPr>
                <w:rFonts w:ascii="Times New Roman" w:hAnsi="Times New Roman"/>
                <w:i/>
                <w:iCs/>
                <w:sz w:val="22"/>
                <w:szCs w:val="22"/>
              </w:rPr>
            </w:pPr>
          </w:p>
        </w:tc>
      </w:tr>
      <w:tr w:rsidR="006A767C" w:rsidRPr="00FD0BCD" w:rsidTr="0002177F">
        <w:trPr>
          <w:trHeight w:val="195"/>
        </w:trPr>
        <w:tc>
          <w:tcPr>
            <w:tcW w:w="795" w:type="dxa"/>
            <w:vAlign w:val="center"/>
          </w:tcPr>
          <w:p w:rsidR="006A767C" w:rsidRPr="00D25E61" w:rsidRDefault="006A767C" w:rsidP="006A767C">
            <w:pPr>
              <w:jc w:val="center"/>
              <w:rPr>
                <w:rFonts w:ascii="Times New Roman" w:hAnsi="Times New Roman"/>
                <w:iCs/>
                <w:sz w:val="22"/>
                <w:szCs w:val="22"/>
              </w:rPr>
            </w:pPr>
            <w:r w:rsidRPr="00D25E61">
              <w:rPr>
                <w:rFonts w:ascii="Times New Roman" w:hAnsi="Times New Roman"/>
                <w:iCs/>
                <w:sz w:val="22"/>
                <w:szCs w:val="22"/>
              </w:rPr>
              <w:t>2</w:t>
            </w:r>
          </w:p>
        </w:tc>
        <w:tc>
          <w:tcPr>
            <w:tcW w:w="4253" w:type="dxa"/>
          </w:tcPr>
          <w:p w:rsidR="006A767C" w:rsidRPr="00F62FC3" w:rsidRDefault="006A767C" w:rsidP="006A767C">
            <w:pPr>
              <w:rPr>
                <w:rFonts w:ascii="Times New Roman" w:hAnsi="Times New Roman"/>
                <w:color w:val="000000"/>
                <w:sz w:val="24"/>
                <w:szCs w:val="24"/>
              </w:rPr>
            </w:pPr>
            <w:r>
              <w:rPr>
                <w:rFonts w:ascii="Times New Roman" w:hAnsi="Times New Roman"/>
                <w:sz w:val="24"/>
                <w:szCs w:val="24"/>
                <w:lang w:val="ro-RO"/>
              </w:rPr>
              <w:t>S</w:t>
            </w:r>
            <w:r w:rsidRPr="0002040C">
              <w:rPr>
                <w:rFonts w:ascii="Times New Roman" w:hAnsi="Times New Roman"/>
                <w:sz w:val="24"/>
                <w:szCs w:val="24"/>
                <w:lang w:val="ro-RO"/>
              </w:rPr>
              <w:t>ervicii de coffee</w:t>
            </w:r>
            <w:r>
              <w:rPr>
                <w:rFonts w:ascii="Times New Roman" w:hAnsi="Times New Roman"/>
                <w:sz w:val="24"/>
                <w:szCs w:val="24"/>
                <w:lang w:val="ro-RO"/>
              </w:rPr>
              <w:t xml:space="preserve"> break</w:t>
            </w:r>
          </w:p>
        </w:tc>
        <w:tc>
          <w:tcPr>
            <w:tcW w:w="708" w:type="dxa"/>
          </w:tcPr>
          <w:p w:rsidR="006A767C" w:rsidRPr="000E2A9B" w:rsidRDefault="006A767C" w:rsidP="006A767C">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6A767C" w:rsidRPr="000E2A9B" w:rsidRDefault="006A767C" w:rsidP="006A767C">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6A767C" w:rsidRPr="00D25E61" w:rsidRDefault="006A767C" w:rsidP="006A767C">
            <w:pPr>
              <w:jc w:val="center"/>
              <w:rPr>
                <w:rFonts w:ascii="Times New Roman" w:hAnsi="Times New Roman"/>
                <w:i/>
                <w:sz w:val="22"/>
                <w:szCs w:val="22"/>
              </w:rPr>
            </w:pPr>
          </w:p>
        </w:tc>
        <w:tc>
          <w:tcPr>
            <w:tcW w:w="1134" w:type="dxa"/>
            <w:vAlign w:val="center"/>
          </w:tcPr>
          <w:p w:rsidR="006A767C" w:rsidRPr="00D25E61" w:rsidRDefault="006A767C" w:rsidP="006A767C">
            <w:pPr>
              <w:jc w:val="center"/>
              <w:rPr>
                <w:rFonts w:ascii="Times New Roman" w:hAnsi="Times New Roman"/>
                <w:i/>
                <w:iCs/>
                <w:sz w:val="22"/>
                <w:szCs w:val="22"/>
              </w:rPr>
            </w:pPr>
          </w:p>
        </w:tc>
        <w:tc>
          <w:tcPr>
            <w:tcW w:w="1230" w:type="dxa"/>
            <w:vAlign w:val="center"/>
          </w:tcPr>
          <w:p w:rsidR="006A767C" w:rsidRPr="00D25E61" w:rsidRDefault="006A767C" w:rsidP="006A767C">
            <w:pPr>
              <w:jc w:val="center"/>
              <w:rPr>
                <w:rFonts w:ascii="Times New Roman" w:hAnsi="Times New Roman"/>
                <w:i/>
                <w:iCs/>
                <w:sz w:val="22"/>
                <w:szCs w:val="22"/>
              </w:rPr>
            </w:pPr>
          </w:p>
        </w:tc>
      </w:tr>
      <w:tr w:rsidR="006A767C" w:rsidRPr="00FD0BCD" w:rsidTr="0002177F">
        <w:trPr>
          <w:trHeight w:val="195"/>
        </w:trPr>
        <w:tc>
          <w:tcPr>
            <w:tcW w:w="795" w:type="dxa"/>
            <w:vAlign w:val="center"/>
          </w:tcPr>
          <w:p w:rsidR="006A767C" w:rsidRPr="00D25E61" w:rsidRDefault="006A767C" w:rsidP="006A767C">
            <w:pPr>
              <w:jc w:val="center"/>
              <w:rPr>
                <w:rFonts w:ascii="Times New Roman" w:hAnsi="Times New Roman"/>
                <w:iCs/>
                <w:sz w:val="22"/>
                <w:szCs w:val="22"/>
              </w:rPr>
            </w:pPr>
            <w:r w:rsidRPr="00D25E61">
              <w:rPr>
                <w:rFonts w:ascii="Times New Roman" w:hAnsi="Times New Roman"/>
                <w:iCs/>
                <w:sz w:val="22"/>
                <w:szCs w:val="22"/>
              </w:rPr>
              <w:t>3</w:t>
            </w:r>
          </w:p>
        </w:tc>
        <w:tc>
          <w:tcPr>
            <w:tcW w:w="4253" w:type="dxa"/>
          </w:tcPr>
          <w:p w:rsidR="006A767C" w:rsidRPr="00F62FC3" w:rsidRDefault="006A767C" w:rsidP="006A767C">
            <w:pPr>
              <w:rPr>
                <w:rFonts w:ascii="Times New Roman" w:hAnsi="Times New Roman"/>
                <w:color w:val="000000"/>
                <w:sz w:val="24"/>
                <w:szCs w:val="24"/>
              </w:rPr>
            </w:pPr>
            <w:r>
              <w:rPr>
                <w:rFonts w:ascii="Times New Roman" w:hAnsi="Times New Roman"/>
                <w:sz w:val="24"/>
                <w:szCs w:val="24"/>
                <w:lang w:val="ro-RO"/>
              </w:rPr>
              <w:t>S</w:t>
            </w:r>
            <w:r w:rsidRPr="0002040C">
              <w:rPr>
                <w:rFonts w:ascii="Times New Roman" w:hAnsi="Times New Roman"/>
                <w:sz w:val="24"/>
                <w:szCs w:val="24"/>
                <w:lang w:val="ro-RO"/>
              </w:rPr>
              <w:t>ervicii de servire masă de prânz</w:t>
            </w:r>
          </w:p>
        </w:tc>
        <w:tc>
          <w:tcPr>
            <w:tcW w:w="708" w:type="dxa"/>
          </w:tcPr>
          <w:p w:rsidR="006A767C" w:rsidRPr="000E2A9B" w:rsidRDefault="006A767C" w:rsidP="006A767C">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6A767C" w:rsidRPr="000E2A9B" w:rsidRDefault="006A767C" w:rsidP="006A767C">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6A767C" w:rsidRPr="00D25E61" w:rsidRDefault="006A767C" w:rsidP="006A767C">
            <w:pPr>
              <w:jc w:val="center"/>
              <w:rPr>
                <w:rFonts w:ascii="Times New Roman" w:hAnsi="Times New Roman"/>
                <w:i/>
                <w:sz w:val="22"/>
                <w:szCs w:val="22"/>
              </w:rPr>
            </w:pPr>
          </w:p>
        </w:tc>
        <w:tc>
          <w:tcPr>
            <w:tcW w:w="1134" w:type="dxa"/>
            <w:vAlign w:val="center"/>
          </w:tcPr>
          <w:p w:rsidR="006A767C" w:rsidRPr="00D25E61" w:rsidRDefault="006A767C" w:rsidP="006A767C">
            <w:pPr>
              <w:jc w:val="center"/>
              <w:rPr>
                <w:rFonts w:ascii="Times New Roman" w:hAnsi="Times New Roman"/>
                <w:i/>
                <w:iCs/>
                <w:sz w:val="22"/>
                <w:szCs w:val="22"/>
              </w:rPr>
            </w:pPr>
          </w:p>
        </w:tc>
        <w:tc>
          <w:tcPr>
            <w:tcW w:w="1230" w:type="dxa"/>
            <w:vAlign w:val="center"/>
          </w:tcPr>
          <w:p w:rsidR="006A767C" w:rsidRPr="00D25E61" w:rsidRDefault="006A767C" w:rsidP="006A767C">
            <w:pPr>
              <w:jc w:val="center"/>
              <w:rPr>
                <w:rFonts w:ascii="Times New Roman" w:hAnsi="Times New Roman"/>
                <w:i/>
                <w:iCs/>
                <w:sz w:val="22"/>
                <w:szCs w:val="22"/>
              </w:rPr>
            </w:pPr>
          </w:p>
        </w:tc>
      </w:tr>
      <w:tr w:rsidR="006A767C" w:rsidRPr="00FD0BCD" w:rsidTr="0002177F">
        <w:trPr>
          <w:trHeight w:val="195"/>
        </w:trPr>
        <w:tc>
          <w:tcPr>
            <w:tcW w:w="795" w:type="dxa"/>
            <w:vAlign w:val="center"/>
          </w:tcPr>
          <w:p w:rsidR="006A767C" w:rsidRPr="00D25E61" w:rsidRDefault="006A767C" w:rsidP="006A767C">
            <w:pPr>
              <w:jc w:val="center"/>
              <w:rPr>
                <w:rFonts w:ascii="Times New Roman" w:hAnsi="Times New Roman"/>
                <w:iCs/>
                <w:sz w:val="22"/>
                <w:szCs w:val="22"/>
              </w:rPr>
            </w:pPr>
          </w:p>
        </w:tc>
        <w:tc>
          <w:tcPr>
            <w:tcW w:w="4253" w:type="dxa"/>
          </w:tcPr>
          <w:p w:rsidR="006A767C" w:rsidRDefault="006A767C" w:rsidP="006A767C">
            <w:pPr>
              <w:rPr>
                <w:rFonts w:ascii="Times New Roman" w:hAnsi="Times New Roman"/>
                <w:sz w:val="24"/>
                <w:szCs w:val="24"/>
                <w:lang w:val="ro-RO"/>
              </w:rPr>
            </w:pPr>
            <w:r>
              <w:rPr>
                <w:rFonts w:ascii="Times New Roman" w:hAnsi="Times New Roman"/>
                <w:sz w:val="24"/>
                <w:szCs w:val="24"/>
                <w:lang w:val="ro-RO"/>
              </w:rPr>
              <w:t>TOTAL</w:t>
            </w:r>
          </w:p>
        </w:tc>
        <w:tc>
          <w:tcPr>
            <w:tcW w:w="708" w:type="dxa"/>
          </w:tcPr>
          <w:p w:rsidR="006A767C" w:rsidRPr="000E2A9B" w:rsidRDefault="006A767C" w:rsidP="006A767C">
            <w:pPr>
              <w:rPr>
                <w:rFonts w:ascii="Times New Roman" w:hAnsi="Times New Roman"/>
                <w:sz w:val="22"/>
                <w:szCs w:val="22"/>
              </w:rPr>
            </w:pPr>
          </w:p>
        </w:tc>
        <w:tc>
          <w:tcPr>
            <w:tcW w:w="1276" w:type="dxa"/>
            <w:vAlign w:val="center"/>
          </w:tcPr>
          <w:p w:rsidR="006A767C" w:rsidRPr="000E2A9B" w:rsidRDefault="006A767C" w:rsidP="006A767C">
            <w:pPr>
              <w:jc w:val="center"/>
              <w:rPr>
                <w:rFonts w:ascii="Times New Roman" w:hAnsi="Times New Roman"/>
                <w:sz w:val="22"/>
                <w:szCs w:val="22"/>
              </w:rPr>
            </w:pPr>
          </w:p>
        </w:tc>
        <w:tc>
          <w:tcPr>
            <w:tcW w:w="1134" w:type="dxa"/>
            <w:vAlign w:val="center"/>
          </w:tcPr>
          <w:p w:rsidR="006A767C" w:rsidRPr="00D25E61" w:rsidRDefault="006A767C" w:rsidP="006A767C">
            <w:pPr>
              <w:jc w:val="center"/>
              <w:rPr>
                <w:rFonts w:ascii="Times New Roman" w:hAnsi="Times New Roman"/>
                <w:i/>
                <w:sz w:val="22"/>
                <w:szCs w:val="22"/>
              </w:rPr>
            </w:pPr>
          </w:p>
        </w:tc>
        <w:tc>
          <w:tcPr>
            <w:tcW w:w="1134" w:type="dxa"/>
            <w:vAlign w:val="center"/>
          </w:tcPr>
          <w:p w:rsidR="006A767C" w:rsidRPr="00D25E61" w:rsidRDefault="006A767C" w:rsidP="006A767C">
            <w:pPr>
              <w:jc w:val="center"/>
              <w:rPr>
                <w:rFonts w:ascii="Times New Roman" w:hAnsi="Times New Roman"/>
                <w:i/>
                <w:iCs/>
                <w:sz w:val="22"/>
                <w:szCs w:val="22"/>
              </w:rPr>
            </w:pPr>
          </w:p>
        </w:tc>
        <w:tc>
          <w:tcPr>
            <w:tcW w:w="1230" w:type="dxa"/>
            <w:vAlign w:val="center"/>
          </w:tcPr>
          <w:p w:rsidR="006A767C" w:rsidRPr="00D25E61" w:rsidRDefault="006A767C" w:rsidP="006A767C">
            <w:pPr>
              <w:jc w:val="center"/>
              <w:rPr>
                <w:rFonts w:ascii="Times New Roman" w:hAnsi="Times New Roman"/>
                <w:i/>
                <w:iCs/>
                <w:sz w:val="22"/>
                <w:szCs w:val="22"/>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w:t>
      </w:r>
      <w:r w:rsidR="006A767C">
        <w:rPr>
          <w:rFonts w:ascii="Arial Narrow" w:hAnsi="Arial Narrow"/>
          <w:b/>
          <w:bCs/>
          <w:i/>
          <w:sz w:val="24"/>
          <w:szCs w:val="24"/>
        </w:rPr>
        <w:t xml:space="preserve"> 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6A767C">
        <w:rPr>
          <w:rFonts w:ascii="Arial Narrow" w:hAnsi="Arial Narrow"/>
          <w:b/>
          <w:bCs/>
          <w:i/>
          <w:sz w:val="24"/>
          <w:szCs w:val="24"/>
        </w:rPr>
        <w:t>pachetului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6A767C" w:rsidRPr="00295786" w:rsidRDefault="006A767C"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063"/>
        <w:gridCol w:w="4137"/>
      </w:tblGrid>
      <w:tr w:rsidR="00CD3BF8" w:rsidRPr="001723A2" w:rsidTr="008B725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6A767C" w:rsidP="001723A2">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506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13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8B7250">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5063" w:type="dxa"/>
            <w:tcMar>
              <w:left w:w="57" w:type="dxa"/>
              <w:right w:w="57" w:type="dxa"/>
            </w:tcMar>
          </w:tcPr>
          <w:p w:rsidR="006A767C" w:rsidRPr="006A767C" w:rsidRDefault="006A767C" w:rsidP="006A767C">
            <w:pPr>
              <w:overflowPunct/>
              <w:autoSpaceDE/>
              <w:autoSpaceDN/>
              <w:adjustRightInd/>
              <w:spacing w:after="160"/>
              <w:jc w:val="both"/>
              <w:textAlignment w:val="auto"/>
              <w:rPr>
                <w:rFonts w:ascii="Times New Roman" w:eastAsia="Times New Roman" w:hAnsi="Times New Roman"/>
                <w:b/>
                <w:sz w:val="22"/>
                <w:szCs w:val="22"/>
              </w:rPr>
            </w:pPr>
            <w:r w:rsidRPr="006A767C">
              <w:rPr>
                <w:rFonts w:ascii="Times New Roman" w:eastAsia="Times New Roman" w:hAnsi="Times New Roman"/>
                <w:b/>
                <w:sz w:val="22"/>
                <w:szCs w:val="22"/>
              </w:rPr>
              <w:t>SERVICII ÎNCHIRIERE SALĂ DE CONFERINȚĂ</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Data: 29 octombrie 2019, Interval orar:  09:00 – 18:00</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Data: 30 octombrie 2019, Interval orar:  09:00 – 13:00</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Număr săli de conferință: 1</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Capacitate sală: 25 locuri</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Localizare sală de conferință: aflată la o distanță de maxim 1 km de staţia de metrou Universitate.</w:t>
            </w:r>
          </w:p>
          <w:p w:rsidR="006A767C" w:rsidRPr="006A767C" w:rsidRDefault="006A767C" w:rsidP="006A767C">
            <w:pPr>
              <w:overflowPunct/>
              <w:autoSpaceDE/>
              <w:autoSpaceDN/>
              <w:adjustRightInd/>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xml:space="preserve">Facilități organizatorice sală de conferință: </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lumină naturală</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terasă ca spațiu distinct pentru fumători</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personal pentru amenajarea sălii și a tuturor elementelor de logistică</w:t>
            </w:r>
          </w:p>
          <w:p w:rsidR="006A767C" w:rsidRPr="006A767C" w:rsidRDefault="006A767C" w:rsidP="006A767C">
            <w:pPr>
              <w:overflowPunct/>
              <w:autoSpaceDE/>
              <w:autoSpaceDN/>
              <w:adjustRightInd/>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event manager – disponibil în permanență să raspundă solicitărilor beneficiarului și să asigure desfășurarea optimă a evenimentului</w:t>
            </w:r>
          </w:p>
          <w:p w:rsidR="006A767C" w:rsidRPr="006A767C" w:rsidRDefault="006A767C" w:rsidP="006A767C">
            <w:pPr>
              <w:overflowPunct/>
              <w:autoSpaceDE/>
              <w:autoSpaceDN/>
              <w:adjustRightInd/>
              <w:jc w:val="both"/>
              <w:textAlignment w:val="auto"/>
              <w:rPr>
                <w:rFonts w:ascii="Times New Roman" w:eastAsia="Times New Roman" w:hAnsi="Times New Roman"/>
                <w:noProof/>
                <w:sz w:val="22"/>
                <w:szCs w:val="22"/>
                <w:lang w:val="ro-RO"/>
              </w:rPr>
            </w:pPr>
          </w:p>
          <w:p w:rsidR="006A767C" w:rsidRPr="006A767C" w:rsidRDefault="006A767C" w:rsidP="006A767C">
            <w:pPr>
              <w:overflowPunct/>
              <w:autoSpaceDE/>
              <w:autoSpaceDN/>
              <w:adjustRightInd/>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Facilități tehnice sală de conferință:</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aer condiționat</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ecran  de proiecţie</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flip-chart + consumabile</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xml:space="preserve">- videoproiector </w:t>
            </w:r>
          </w:p>
          <w:p w:rsidR="006A767C"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pointer laser</w:t>
            </w:r>
          </w:p>
          <w:p w:rsidR="00AE5C76" w:rsidRPr="006A767C" w:rsidRDefault="006A767C" w:rsidP="006A767C">
            <w:pPr>
              <w:overflowPunct/>
              <w:autoSpaceDE/>
              <w:autoSpaceDN/>
              <w:adjustRightInd/>
              <w:ind w:right="16"/>
              <w:contextualSpacing/>
              <w:jc w:val="both"/>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xml:space="preserve">- Internet Wi-Fi </w:t>
            </w:r>
          </w:p>
        </w:tc>
        <w:tc>
          <w:tcPr>
            <w:tcW w:w="413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2</w:t>
            </w:r>
          </w:p>
        </w:tc>
        <w:tc>
          <w:tcPr>
            <w:tcW w:w="5063" w:type="dxa"/>
            <w:tcMar>
              <w:left w:w="57" w:type="dxa"/>
              <w:right w:w="57" w:type="dxa"/>
            </w:tcMar>
          </w:tcPr>
          <w:p w:rsidR="006A767C" w:rsidRPr="006A767C" w:rsidRDefault="006A767C" w:rsidP="006A767C">
            <w:pPr>
              <w:overflowPunct/>
              <w:autoSpaceDE/>
              <w:autoSpaceDN/>
              <w:adjustRightInd/>
              <w:spacing w:after="160"/>
              <w:jc w:val="both"/>
              <w:textAlignment w:val="auto"/>
              <w:rPr>
                <w:rFonts w:ascii="Times New Roman" w:eastAsia="Times New Roman" w:hAnsi="Times New Roman"/>
                <w:b/>
                <w:sz w:val="22"/>
                <w:szCs w:val="22"/>
              </w:rPr>
            </w:pPr>
            <w:r w:rsidRPr="006A767C">
              <w:rPr>
                <w:rFonts w:ascii="Times New Roman" w:eastAsia="Times New Roman" w:hAnsi="Times New Roman"/>
                <w:b/>
                <w:sz w:val="22"/>
                <w:szCs w:val="22"/>
              </w:rPr>
              <w:t>SERVICII DE COFFEE BREAK</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Data: 29 octombrie 2019 şi 30 octombrie 2019</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Număr participanți: 22 pers.</w:t>
            </w:r>
          </w:p>
          <w:p w:rsidR="006A767C" w:rsidRPr="006A767C" w:rsidRDefault="006A767C" w:rsidP="006A767C">
            <w:pPr>
              <w:overflowPunct/>
              <w:autoSpaceDE/>
              <w:autoSpaceDN/>
              <w:adjustRightInd/>
              <w:spacing w:after="200"/>
              <w:textAlignment w:val="auto"/>
              <w:rPr>
                <w:rFonts w:ascii="Times New Roman" w:eastAsia="Times New Roman" w:hAnsi="Times New Roman"/>
                <w:i/>
                <w:sz w:val="22"/>
                <w:szCs w:val="22"/>
              </w:rPr>
            </w:pPr>
            <w:r w:rsidRPr="006A767C">
              <w:rPr>
                <w:rFonts w:ascii="Times New Roman" w:eastAsia="Times New Roman" w:hAnsi="Times New Roman"/>
                <w:noProof/>
                <w:sz w:val="22"/>
                <w:szCs w:val="22"/>
                <w:lang w:val="ro-RO"/>
              </w:rPr>
              <w:t xml:space="preserve">Locația: în sala de conferință propusă la punctul 1 </w:t>
            </w:r>
            <w:r w:rsidRPr="006A767C">
              <w:rPr>
                <w:rFonts w:ascii="Times New Roman" w:eastAsia="Times New Roman" w:hAnsi="Times New Roman"/>
                <w:i/>
                <w:noProof/>
                <w:sz w:val="22"/>
                <w:szCs w:val="22"/>
                <w:lang w:val="ro-RO"/>
              </w:rPr>
              <w:t>(Servicii de închiere sală de conferință).</w:t>
            </w:r>
          </w:p>
          <w:p w:rsidR="006A767C" w:rsidRPr="006A767C" w:rsidRDefault="006A767C" w:rsidP="006A767C">
            <w:pPr>
              <w:overflowPunct/>
              <w:autoSpaceDE/>
              <w:autoSpaceDN/>
              <w:adjustRightInd/>
              <w:spacing w:after="200"/>
              <w:textAlignment w:val="auto"/>
              <w:rPr>
                <w:rFonts w:ascii="Times New Roman" w:eastAsia="Times New Roman" w:hAnsi="Times New Roman"/>
                <w:sz w:val="22"/>
                <w:szCs w:val="22"/>
              </w:rPr>
            </w:pPr>
            <w:r w:rsidRPr="006A767C">
              <w:rPr>
                <w:rFonts w:ascii="Times New Roman" w:eastAsia="Times New Roman" w:hAnsi="Times New Roman"/>
                <w:sz w:val="22"/>
                <w:szCs w:val="22"/>
              </w:rPr>
              <w:t>Tip servire: catering</w:t>
            </w:r>
          </w:p>
          <w:p w:rsidR="006A767C" w:rsidRPr="006A767C" w:rsidRDefault="006A767C" w:rsidP="006A767C">
            <w:pPr>
              <w:overflowPunct/>
              <w:autoSpaceDE/>
              <w:autoSpaceDN/>
              <w:adjustRightInd/>
              <w:spacing w:after="200"/>
              <w:textAlignment w:val="auto"/>
              <w:rPr>
                <w:rFonts w:ascii="Times New Roman" w:eastAsia="Times New Roman" w:hAnsi="Times New Roman"/>
                <w:sz w:val="22"/>
                <w:szCs w:val="22"/>
              </w:rPr>
            </w:pPr>
            <w:r w:rsidRPr="006A767C">
              <w:rPr>
                <w:rFonts w:ascii="Times New Roman" w:eastAsia="Times New Roman" w:hAnsi="Times New Roman"/>
                <w:sz w:val="22"/>
                <w:szCs w:val="22"/>
              </w:rPr>
              <w:t>Logistică asigurată:</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amenajare buffet cu mese și fețe de masă</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platouri inox / sticlă/ porțelan și clești inox</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xml:space="preserve">- farfurii din porțelan pentru desert și fructe </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pahare din sticlă</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cești cafea și căni ceai din porțelan</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dispensere din inox pentru băuturi calde (cafea și ceai)</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șervețele și alte consumabile</w:t>
            </w:r>
          </w:p>
          <w:p w:rsidR="006A767C" w:rsidRPr="006A767C" w:rsidRDefault="006A767C" w:rsidP="006A767C">
            <w:pPr>
              <w:overflowPunct/>
              <w:autoSpaceDE/>
              <w:autoSpaceDN/>
              <w:adjustRightInd/>
              <w:spacing w:after="200"/>
              <w:textAlignment w:val="auto"/>
              <w:rPr>
                <w:rFonts w:ascii="Times New Roman" w:eastAsia="Times New Roman" w:hAnsi="Times New Roman"/>
                <w:sz w:val="22"/>
                <w:szCs w:val="22"/>
              </w:rPr>
            </w:pPr>
            <w:r w:rsidRPr="006A767C">
              <w:rPr>
                <w:rFonts w:ascii="Times New Roman" w:eastAsia="Times New Roman" w:hAnsi="Times New Roman"/>
                <w:sz w:val="22"/>
                <w:szCs w:val="22"/>
              </w:rPr>
              <w:lastRenderedPageBreak/>
              <w:t>Structura meniu pauză cafea /persoană:</w:t>
            </w:r>
          </w:p>
          <w:p w:rsidR="006A767C" w:rsidRPr="006A767C" w:rsidRDefault="006A767C" w:rsidP="006A767C">
            <w:pPr>
              <w:overflowPunct/>
              <w:autoSpaceDE/>
              <w:autoSpaceDN/>
              <w:adjustRightInd/>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cafea, 100 ml</w:t>
            </w:r>
          </w:p>
          <w:p w:rsidR="006A767C" w:rsidRPr="006A767C" w:rsidRDefault="006A767C" w:rsidP="006A767C">
            <w:pPr>
              <w:overflowPunct/>
              <w:autoSpaceDE/>
              <w:autoSpaceDN/>
              <w:adjustRightInd/>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ceai, 200 ml</w:t>
            </w:r>
          </w:p>
          <w:p w:rsidR="006A767C" w:rsidRPr="006A767C" w:rsidRDefault="006A767C" w:rsidP="006A767C">
            <w:pPr>
              <w:overflowPunct/>
              <w:autoSpaceDE/>
              <w:autoSpaceDN/>
              <w:adjustRightInd/>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zahăr alb/brun, îndulcitor, lapte condensat, lămâie feliată, miere de albine - nelimitat</w:t>
            </w:r>
          </w:p>
          <w:p w:rsidR="006A767C" w:rsidRPr="006A767C" w:rsidRDefault="006A767C" w:rsidP="006A767C">
            <w:pPr>
              <w:overflowPunct/>
              <w:autoSpaceDE/>
              <w:autoSpaceDN/>
              <w:adjustRightInd/>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apă minerală carbogazoasă/plată, 500 ml</w:t>
            </w:r>
          </w:p>
          <w:p w:rsidR="006A767C" w:rsidRPr="006A767C" w:rsidRDefault="006A767C" w:rsidP="006A767C">
            <w:pPr>
              <w:overflowPunct/>
              <w:autoSpaceDE/>
              <w:autoSpaceDN/>
              <w:adjustRightInd/>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bauturi răcoritoare carbogazoase și necarbogazoase, 300 ml</w:t>
            </w:r>
          </w:p>
          <w:p w:rsidR="00B04AA4" w:rsidRPr="006A767C" w:rsidRDefault="006A767C" w:rsidP="006A767C">
            <w:pPr>
              <w:overflowPunct/>
              <w:autoSpaceDE/>
              <w:autoSpaceDN/>
              <w:adjustRightInd/>
              <w:textAlignment w:val="auto"/>
              <w:rPr>
                <w:rFonts w:ascii="Times New Roman" w:eastAsia="Times New Roman" w:hAnsi="Times New Roman"/>
                <w:noProof/>
                <w:sz w:val="22"/>
                <w:szCs w:val="22"/>
                <w:lang w:val="ro-RO"/>
              </w:rPr>
            </w:pPr>
            <w:r w:rsidRPr="006A767C">
              <w:rPr>
                <w:rFonts w:ascii="Times New Roman" w:eastAsia="Times New Roman" w:hAnsi="Times New Roman"/>
                <w:noProof/>
                <w:sz w:val="22"/>
                <w:szCs w:val="22"/>
                <w:lang w:val="ro-RO"/>
              </w:rPr>
              <w:t xml:space="preserve">- biscuiţi, min. 35 g </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3</w:t>
            </w:r>
          </w:p>
        </w:tc>
        <w:tc>
          <w:tcPr>
            <w:tcW w:w="5063" w:type="dxa"/>
            <w:tcMar>
              <w:left w:w="57" w:type="dxa"/>
              <w:right w:w="57" w:type="dxa"/>
            </w:tcMar>
          </w:tcPr>
          <w:p w:rsidR="006A767C" w:rsidRPr="006A767C" w:rsidRDefault="006A767C" w:rsidP="00873883">
            <w:pPr>
              <w:overflowPunct/>
              <w:autoSpaceDE/>
              <w:autoSpaceDN/>
              <w:adjustRightInd/>
              <w:spacing w:after="200"/>
              <w:textAlignment w:val="auto"/>
              <w:rPr>
                <w:rFonts w:ascii="Times New Roman" w:eastAsia="Times New Roman" w:hAnsi="Times New Roman"/>
                <w:b/>
                <w:sz w:val="22"/>
                <w:szCs w:val="22"/>
              </w:rPr>
            </w:pPr>
            <w:r w:rsidRPr="006A767C">
              <w:rPr>
                <w:rFonts w:ascii="Times New Roman" w:eastAsia="Times New Roman" w:hAnsi="Times New Roman"/>
                <w:b/>
                <w:sz w:val="24"/>
                <w:szCs w:val="24"/>
                <w:lang w:val="ro-RO"/>
              </w:rPr>
              <w:t>SERVICII DE SERVIRE MASĂ DE PRÂNZ</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Data: 29 octombrie 2019 şi 30 octombrie 2019</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Număr participanți: 22 pers.</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 xml:space="preserve">Locație de servire (amplasat în aceeaşi clădire cu sala de conferințe). </w:t>
            </w:r>
          </w:p>
          <w:p w:rsidR="006A767C" w:rsidRPr="006A767C" w:rsidRDefault="006A767C" w:rsidP="006A767C">
            <w:pPr>
              <w:overflowPunct/>
              <w:autoSpaceDE/>
              <w:autoSpaceDN/>
              <w:adjustRightInd/>
              <w:spacing w:after="200"/>
              <w:jc w:val="both"/>
              <w:textAlignment w:val="auto"/>
              <w:rPr>
                <w:rFonts w:ascii="Times New Roman" w:eastAsia="Times New Roman" w:hAnsi="Times New Roman"/>
                <w:sz w:val="22"/>
                <w:szCs w:val="22"/>
              </w:rPr>
            </w:pPr>
            <w:r w:rsidRPr="006A767C">
              <w:rPr>
                <w:rFonts w:ascii="Times New Roman" w:eastAsia="Times New Roman" w:hAnsi="Times New Roman"/>
                <w:b/>
                <w:sz w:val="22"/>
                <w:szCs w:val="22"/>
              </w:rPr>
              <w:t>R</w:t>
            </w:r>
            <w:r w:rsidRPr="006A767C">
              <w:rPr>
                <w:rFonts w:ascii="Times New Roman" w:eastAsia="Times New Roman" w:hAnsi="Times New Roman"/>
                <w:b/>
                <w:noProof/>
                <w:sz w:val="22"/>
                <w:szCs w:val="22"/>
                <w:lang w:val="ro-RO"/>
              </w:rPr>
              <w:t xml:space="preserve">estaurant </w:t>
            </w:r>
          </w:p>
          <w:p w:rsidR="006A767C" w:rsidRPr="006A767C" w:rsidRDefault="006A767C" w:rsidP="006A767C">
            <w:pPr>
              <w:overflowPunct/>
              <w:autoSpaceDE/>
              <w:autoSpaceDN/>
              <w:adjustRightInd/>
              <w:spacing w:after="200"/>
              <w:textAlignment w:val="auto"/>
              <w:rPr>
                <w:rFonts w:ascii="Times New Roman" w:eastAsia="Times New Roman" w:hAnsi="Times New Roman"/>
                <w:sz w:val="22"/>
                <w:szCs w:val="22"/>
              </w:rPr>
            </w:pPr>
            <w:r w:rsidRPr="006A767C">
              <w:rPr>
                <w:rFonts w:ascii="Times New Roman" w:eastAsia="Times New Roman" w:hAnsi="Times New Roman"/>
                <w:sz w:val="22"/>
                <w:szCs w:val="22"/>
              </w:rPr>
              <w:t xml:space="preserve">Tip servire: Buffet sitting </w:t>
            </w:r>
          </w:p>
          <w:p w:rsidR="006A767C" w:rsidRPr="006A767C" w:rsidRDefault="006A767C" w:rsidP="006A767C">
            <w:pPr>
              <w:overflowPunct/>
              <w:autoSpaceDE/>
              <w:autoSpaceDN/>
              <w:adjustRightInd/>
              <w:spacing w:after="200"/>
              <w:textAlignment w:val="auto"/>
              <w:rPr>
                <w:rFonts w:ascii="Times New Roman" w:eastAsia="Times New Roman" w:hAnsi="Times New Roman"/>
                <w:sz w:val="22"/>
                <w:szCs w:val="22"/>
              </w:rPr>
            </w:pPr>
            <w:r w:rsidRPr="006A767C">
              <w:rPr>
                <w:rFonts w:ascii="Times New Roman" w:eastAsia="Times New Roman" w:hAnsi="Times New Roman"/>
                <w:sz w:val="22"/>
                <w:szCs w:val="22"/>
              </w:rPr>
              <w:t>Logistica asigurată:</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chafing dish-uri pentru expunerea și menținerea preparatelor calde</w:t>
            </w:r>
          </w:p>
          <w:p w:rsidR="006A767C" w:rsidRPr="006A767C" w:rsidRDefault="006A767C" w:rsidP="006A767C">
            <w:pPr>
              <w:overflowPunct/>
              <w:autoSpaceDE/>
              <w:autoSpaceDN/>
              <w:adjustRightInd/>
              <w:spacing w:line="276" w:lineRule="auto"/>
              <w:jc w:val="both"/>
              <w:textAlignment w:val="auto"/>
              <w:rPr>
                <w:rFonts w:ascii="Times New Roman" w:eastAsia="Times New Roman" w:hAnsi="Times New Roman"/>
                <w:color w:val="000000"/>
                <w:sz w:val="22"/>
                <w:szCs w:val="22"/>
              </w:rPr>
            </w:pPr>
            <w:r w:rsidRPr="006A767C">
              <w:rPr>
                <w:rFonts w:ascii="Times New Roman" w:eastAsia="Times New Roman" w:hAnsi="Times New Roman"/>
                <w:color w:val="000000"/>
                <w:sz w:val="22"/>
                <w:szCs w:val="22"/>
              </w:rPr>
              <w:t>- personal calificat</w:t>
            </w:r>
          </w:p>
          <w:tbl>
            <w:tblPr>
              <w:tblW w:w="7601" w:type="dxa"/>
              <w:tblLayout w:type="fixed"/>
              <w:tblLook w:val="04A0" w:firstRow="1" w:lastRow="0" w:firstColumn="1" w:lastColumn="0" w:noHBand="0" w:noVBand="1"/>
            </w:tblPr>
            <w:tblGrid>
              <w:gridCol w:w="7601"/>
            </w:tblGrid>
            <w:tr w:rsidR="006A767C" w:rsidRPr="006A767C" w:rsidTr="001C2693">
              <w:trPr>
                <w:trHeight w:val="300"/>
              </w:trPr>
              <w:tc>
                <w:tcPr>
                  <w:tcW w:w="7601" w:type="dxa"/>
                  <w:tcBorders>
                    <w:top w:val="nil"/>
                    <w:left w:val="nil"/>
                    <w:bottom w:val="nil"/>
                    <w:right w:val="nil"/>
                  </w:tcBorders>
                  <w:noWrap/>
                  <w:vAlign w:val="bottom"/>
                </w:tcPr>
                <w:p w:rsidR="006A767C" w:rsidRPr="006A767C" w:rsidRDefault="006A767C" w:rsidP="006A767C">
                  <w:pPr>
                    <w:overflowPunct/>
                    <w:autoSpaceDE/>
                    <w:autoSpaceDN/>
                    <w:adjustRightInd/>
                    <w:spacing w:line="360" w:lineRule="auto"/>
                    <w:textAlignment w:val="auto"/>
                    <w:rPr>
                      <w:rFonts w:ascii="Times New Roman" w:eastAsia="Times New Roman" w:hAnsi="Times New Roman"/>
                      <w:sz w:val="22"/>
                      <w:szCs w:val="22"/>
                    </w:rPr>
                  </w:pPr>
                  <w:bookmarkStart w:id="0" w:name="_GoBack"/>
                  <w:bookmarkEnd w:id="0"/>
                </w:p>
                <w:p w:rsidR="006A767C" w:rsidRPr="006A767C" w:rsidRDefault="006A767C" w:rsidP="006A767C">
                  <w:pPr>
                    <w:overflowPunct/>
                    <w:autoSpaceDE/>
                    <w:autoSpaceDN/>
                    <w:adjustRightInd/>
                    <w:spacing w:line="360" w:lineRule="auto"/>
                    <w:textAlignment w:val="auto"/>
                    <w:rPr>
                      <w:rFonts w:ascii="Times New Roman" w:eastAsia="Times New Roman" w:hAnsi="Times New Roman"/>
                      <w:sz w:val="22"/>
                      <w:szCs w:val="22"/>
                    </w:rPr>
                  </w:pPr>
                  <w:r w:rsidRPr="006A767C">
                    <w:rPr>
                      <w:rFonts w:ascii="Times New Roman" w:eastAsia="Times New Roman" w:hAnsi="Times New Roman"/>
                      <w:sz w:val="22"/>
                      <w:szCs w:val="22"/>
                    </w:rPr>
                    <w:t>Structura meniu prânz /persoană:</w:t>
                  </w:r>
                </w:p>
                <w:p w:rsidR="006A767C" w:rsidRPr="006A767C" w:rsidRDefault="006A767C" w:rsidP="006A767C">
                  <w:pPr>
                    <w:overflowPunct/>
                    <w:autoSpaceDE/>
                    <w:autoSpaceDN/>
                    <w:adjustRightInd/>
                    <w:spacing w:after="200" w:line="276" w:lineRule="auto"/>
                    <w:ind w:right="16"/>
                    <w:contextualSpacing/>
                    <w:jc w:val="both"/>
                    <w:textAlignment w:val="auto"/>
                    <w:rPr>
                      <w:rFonts w:ascii="Times New Roman" w:eastAsia="Times New Roman" w:hAnsi="Times New Roman"/>
                      <w:sz w:val="22"/>
                      <w:szCs w:val="22"/>
                    </w:rPr>
                  </w:pPr>
                  <w:r w:rsidRPr="006A767C">
                    <w:rPr>
                      <w:rFonts w:ascii="Times New Roman" w:eastAsia="Times New Roman" w:hAnsi="Times New Roman"/>
                      <w:sz w:val="22"/>
                      <w:szCs w:val="22"/>
                    </w:rPr>
                    <w:t>Detaliere servicii de servire masă dejun:</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rPr>
                  </w:pPr>
                  <w:r w:rsidRPr="006A767C">
                    <w:rPr>
                      <w:rFonts w:ascii="Times New Roman" w:eastAsia="Times New Roman" w:hAnsi="Times New Roman"/>
                      <w:sz w:val="22"/>
                      <w:szCs w:val="22"/>
                    </w:rPr>
                    <w:t>- Supă/ciorbă – 400 ml</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rPr>
                  </w:pPr>
                  <w:r w:rsidRPr="006A767C">
                    <w:rPr>
                      <w:rFonts w:ascii="Times New Roman" w:eastAsia="Times New Roman" w:hAnsi="Times New Roman"/>
                      <w:sz w:val="22"/>
                      <w:szCs w:val="22"/>
                    </w:rPr>
                    <w:t>- Preparate de bază calde din carne  - 150 g</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rPr>
                  </w:pPr>
                  <w:r w:rsidRPr="006A767C">
                    <w:rPr>
                      <w:rFonts w:ascii="Times New Roman" w:eastAsia="Times New Roman" w:hAnsi="Times New Roman"/>
                      <w:sz w:val="22"/>
                      <w:szCs w:val="22"/>
                    </w:rPr>
                    <w:t>- Garnituri – 200 g</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rPr>
                  </w:pPr>
                  <w:r w:rsidRPr="006A767C">
                    <w:rPr>
                      <w:rFonts w:ascii="Times New Roman" w:eastAsia="Times New Roman" w:hAnsi="Times New Roman"/>
                      <w:sz w:val="22"/>
                      <w:szCs w:val="22"/>
                    </w:rPr>
                    <w:t>- Salate – 150 g</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rPr>
                  </w:pPr>
                  <w:r w:rsidRPr="006A767C">
                    <w:rPr>
                      <w:rFonts w:ascii="Times New Roman" w:eastAsia="Times New Roman" w:hAnsi="Times New Roman"/>
                      <w:sz w:val="22"/>
                      <w:szCs w:val="22"/>
                    </w:rPr>
                    <w:t xml:space="preserve">- Brânzeturi şi mezeluri – 100 g </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rPr>
                  </w:pPr>
                  <w:r w:rsidRPr="006A767C">
                    <w:rPr>
                      <w:rFonts w:ascii="Times New Roman" w:eastAsia="Times New Roman" w:hAnsi="Times New Roman"/>
                      <w:sz w:val="22"/>
                      <w:szCs w:val="22"/>
                    </w:rPr>
                    <w:t>- Desert – 150 g</w:t>
                  </w:r>
                </w:p>
                <w:p w:rsidR="006A767C" w:rsidRPr="006A767C" w:rsidRDefault="006A767C" w:rsidP="006A767C">
                  <w:pPr>
                    <w:overflowPunct/>
                    <w:autoSpaceDE/>
                    <w:autoSpaceDN/>
                    <w:adjustRightInd/>
                    <w:spacing w:after="200" w:line="276" w:lineRule="auto"/>
                    <w:ind w:right="16"/>
                    <w:contextualSpacing/>
                    <w:textAlignment w:val="auto"/>
                    <w:rPr>
                      <w:rFonts w:ascii="Times New Roman" w:eastAsia="Times New Roman" w:hAnsi="Times New Roman"/>
                      <w:sz w:val="22"/>
                      <w:szCs w:val="22"/>
                      <w:highlight w:val="yellow"/>
                    </w:rPr>
                  </w:pPr>
                  <w:r w:rsidRPr="006A767C">
                    <w:rPr>
                      <w:rFonts w:ascii="Times New Roman" w:eastAsia="Times New Roman" w:hAnsi="Times New Roman"/>
                      <w:sz w:val="22"/>
                      <w:szCs w:val="22"/>
                    </w:rPr>
                    <w:t>- Apă minerală carbogazoasă / plată -  500 ml</w:t>
                  </w:r>
                </w:p>
              </w:tc>
            </w:tr>
          </w:tbl>
          <w:p w:rsidR="00B04AA4" w:rsidRPr="00BD6DB6" w:rsidRDefault="00B04AA4" w:rsidP="001A1330">
            <w:pPr>
              <w:widowControl w:val="0"/>
              <w:jc w:val="both"/>
              <w:rPr>
                <w:rFonts w:ascii="Times New Roman" w:hAnsi="Times New Roman"/>
                <w:lang w:val="ro-RO" w:eastAsia="ro-RO"/>
              </w:rPr>
            </w:pP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B543D8" w:rsidRDefault="00B543D8" w:rsidP="00CD3BF8">
      <w:pPr>
        <w:jc w:val="right"/>
        <w:rPr>
          <w:rStyle w:val="PageNumber"/>
          <w:rFonts w:ascii="Arial Narrow" w:hAnsi="Arial Narrow"/>
          <w:b/>
          <w:i/>
          <w:sz w:val="24"/>
          <w:szCs w:val="24"/>
        </w:rPr>
      </w:pPr>
    </w:p>
    <w:p w:rsidR="00557393" w:rsidRDefault="00557393" w:rsidP="0062508B">
      <w:pPr>
        <w:rPr>
          <w:rStyle w:val="PageNumber"/>
          <w:rFonts w:ascii="Arial Narrow" w:hAnsi="Arial Narrow"/>
          <w:b/>
          <w:i/>
          <w:sz w:val="24"/>
          <w:szCs w:val="24"/>
        </w:rPr>
      </w:pPr>
    </w:p>
    <w:p w:rsidR="0062508B" w:rsidRDefault="0062508B" w:rsidP="0062508B">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0F" w:rsidRDefault="00C8200F">
      <w:r>
        <w:separator/>
      </w:r>
    </w:p>
  </w:endnote>
  <w:endnote w:type="continuationSeparator" w:id="0">
    <w:p w:rsidR="00C8200F" w:rsidRDefault="00C8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0F" w:rsidRDefault="00C8200F">
      <w:r>
        <w:separator/>
      </w:r>
    </w:p>
  </w:footnote>
  <w:footnote w:type="continuationSeparator" w:id="0">
    <w:p w:rsidR="00C8200F" w:rsidRDefault="00C8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12"/>
  </w:num>
  <w:num w:numId="8">
    <w:abstractNumId w:val="32"/>
  </w:num>
  <w:num w:numId="9">
    <w:abstractNumId w:val="40"/>
  </w:num>
  <w:num w:numId="10">
    <w:abstractNumId w:val="0"/>
  </w:num>
  <w:num w:numId="11">
    <w:abstractNumId w:val="0"/>
  </w:num>
  <w:num w:numId="12">
    <w:abstractNumId w:val="39"/>
  </w:num>
  <w:num w:numId="13">
    <w:abstractNumId w:val="41"/>
  </w:num>
  <w:num w:numId="14">
    <w:abstractNumId w:val="21"/>
  </w:num>
  <w:num w:numId="15">
    <w:abstractNumId w:val="6"/>
  </w:num>
  <w:num w:numId="16">
    <w:abstractNumId w:val="7"/>
  </w:num>
  <w:num w:numId="17">
    <w:abstractNumId w:val="44"/>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6"/>
  </w:num>
  <w:num w:numId="25">
    <w:abstractNumId w:val="14"/>
  </w:num>
  <w:num w:numId="26">
    <w:abstractNumId w:val="38"/>
  </w:num>
  <w:num w:numId="27">
    <w:abstractNumId w:val="42"/>
  </w:num>
  <w:num w:numId="28">
    <w:abstractNumId w:val="31"/>
  </w:num>
  <w:num w:numId="29">
    <w:abstractNumId w:val="38"/>
  </w:num>
  <w:num w:numId="30">
    <w:abstractNumId w:val="38"/>
  </w:num>
  <w:num w:numId="31">
    <w:abstractNumId w:val="27"/>
  </w:num>
  <w:num w:numId="32">
    <w:abstractNumId w:val="33"/>
  </w:num>
  <w:num w:numId="33">
    <w:abstractNumId w:val="43"/>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8"/>
  </w:num>
  <w:num w:numId="46">
    <w:abstractNumId w:val="29"/>
  </w:num>
  <w:num w:numId="47">
    <w:abstractNumId w:val="35"/>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6367"/>
    <w:rsid w:val="00097822"/>
    <w:rsid w:val="000A2271"/>
    <w:rsid w:val="000B335C"/>
    <w:rsid w:val="000B4778"/>
    <w:rsid w:val="000B5A59"/>
    <w:rsid w:val="000B776E"/>
    <w:rsid w:val="000C1C01"/>
    <w:rsid w:val="000C34C7"/>
    <w:rsid w:val="000C59A8"/>
    <w:rsid w:val="000D27BD"/>
    <w:rsid w:val="000D5F1C"/>
    <w:rsid w:val="000E2A9B"/>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77E28"/>
    <w:rsid w:val="00180AC0"/>
    <w:rsid w:val="0018656E"/>
    <w:rsid w:val="00186BAA"/>
    <w:rsid w:val="00187428"/>
    <w:rsid w:val="0019128E"/>
    <w:rsid w:val="00192F09"/>
    <w:rsid w:val="001A1330"/>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0640"/>
    <w:rsid w:val="003133A2"/>
    <w:rsid w:val="00313EA0"/>
    <w:rsid w:val="00316281"/>
    <w:rsid w:val="00317D4D"/>
    <w:rsid w:val="00321894"/>
    <w:rsid w:val="003231D6"/>
    <w:rsid w:val="00323902"/>
    <w:rsid w:val="00327322"/>
    <w:rsid w:val="00336854"/>
    <w:rsid w:val="00341B9C"/>
    <w:rsid w:val="003427D0"/>
    <w:rsid w:val="00355B9C"/>
    <w:rsid w:val="00366FC3"/>
    <w:rsid w:val="00371E9A"/>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17EE8"/>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B5059"/>
    <w:rsid w:val="005C00B2"/>
    <w:rsid w:val="005C0257"/>
    <w:rsid w:val="005C6311"/>
    <w:rsid w:val="005D129E"/>
    <w:rsid w:val="005D36D1"/>
    <w:rsid w:val="005D5319"/>
    <w:rsid w:val="005E2B5A"/>
    <w:rsid w:val="005E3BB2"/>
    <w:rsid w:val="005E4712"/>
    <w:rsid w:val="005E59AF"/>
    <w:rsid w:val="005E7BBF"/>
    <w:rsid w:val="0061361C"/>
    <w:rsid w:val="00615E08"/>
    <w:rsid w:val="00617CDA"/>
    <w:rsid w:val="0062247A"/>
    <w:rsid w:val="0062508B"/>
    <w:rsid w:val="00625783"/>
    <w:rsid w:val="00640393"/>
    <w:rsid w:val="00643285"/>
    <w:rsid w:val="00643ADA"/>
    <w:rsid w:val="00647414"/>
    <w:rsid w:val="0065266D"/>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A767C"/>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36BB"/>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883"/>
    <w:rsid w:val="008818A3"/>
    <w:rsid w:val="00887669"/>
    <w:rsid w:val="00893148"/>
    <w:rsid w:val="00893729"/>
    <w:rsid w:val="00894D06"/>
    <w:rsid w:val="00895F4E"/>
    <w:rsid w:val="00896247"/>
    <w:rsid w:val="0089702A"/>
    <w:rsid w:val="008A7335"/>
    <w:rsid w:val="008B7250"/>
    <w:rsid w:val="008C54E2"/>
    <w:rsid w:val="008C5F9E"/>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210A"/>
    <w:rsid w:val="00937CDF"/>
    <w:rsid w:val="00943CF2"/>
    <w:rsid w:val="009519A3"/>
    <w:rsid w:val="009602A1"/>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FC1"/>
    <w:rsid w:val="00AF2855"/>
    <w:rsid w:val="00AF3B22"/>
    <w:rsid w:val="00B00BC1"/>
    <w:rsid w:val="00B00E0F"/>
    <w:rsid w:val="00B04AA4"/>
    <w:rsid w:val="00B07852"/>
    <w:rsid w:val="00B128C5"/>
    <w:rsid w:val="00B2258B"/>
    <w:rsid w:val="00B228AC"/>
    <w:rsid w:val="00B27ACD"/>
    <w:rsid w:val="00B312F6"/>
    <w:rsid w:val="00B40FD2"/>
    <w:rsid w:val="00B456A0"/>
    <w:rsid w:val="00B46E93"/>
    <w:rsid w:val="00B53825"/>
    <w:rsid w:val="00B543D8"/>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D6DB6"/>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200F"/>
    <w:rsid w:val="00C831AD"/>
    <w:rsid w:val="00C86A08"/>
    <w:rsid w:val="00C91EC9"/>
    <w:rsid w:val="00C92195"/>
    <w:rsid w:val="00C934C2"/>
    <w:rsid w:val="00C94157"/>
    <w:rsid w:val="00C952D9"/>
    <w:rsid w:val="00CA24B8"/>
    <w:rsid w:val="00CA4F69"/>
    <w:rsid w:val="00CA7557"/>
    <w:rsid w:val="00CB508D"/>
    <w:rsid w:val="00CC27CC"/>
    <w:rsid w:val="00CC2BC6"/>
    <w:rsid w:val="00CD19A7"/>
    <w:rsid w:val="00CD3BF8"/>
    <w:rsid w:val="00CE34FA"/>
    <w:rsid w:val="00CE46AB"/>
    <w:rsid w:val="00CE6F07"/>
    <w:rsid w:val="00D015C8"/>
    <w:rsid w:val="00D040C1"/>
    <w:rsid w:val="00D11AE9"/>
    <w:rsid w:val="00D16829"/>
    <w:rsid w:val="00D23D2A"/>
    <w:rsid w:val="00D25E61"/>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25F93"/>
    <w:rsid w:val="00F340FE"/>
    <w:rsid w:val="00F40357"/>
    <w:rsid w:val="00F41A0D"/>
    <w:rsid w:val="00F5384E"/>
    <w:rsid w:val="00F542AB"/>
    <w:rsid w:val="00F7608F"/>
    <w:rsid w:val="00F8096C"/>
    <w:rsid w:val="00F82CE9"/>
    <w:rsid w:val="00F831CE"/>
    <w:rsid w:val="00F83817"/>
    <w:rsid w:val="00F83E1E"/>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631CC-198F-4889-B35C-4BC54424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69</cp:revision>
  <cp:lastPrinted>2019-02-15T08:38:00Z</cp:lastPrinted>
  <dcterms:created xsi:type="dcterms:W3CDTF">2019-02-28T12:32:00Z</dcterms:created>
  <dcterms:modified xsi:type="dcterms:W3CDTF">2019-09-17T06:14:00Z</dcterms:modified>
</cp:coreProperties>
</file>