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CE6F07">
        <w:trPr>
          <w:trHeight w:val="699"/>
        </w:trPr>
        <w:tc>
          <w:tcPr>
            <w:tcW w:w="795" w:type="dxa"/>
            <w:vMerge w:val="restart"/>
            <w:vAlign w:val="center"/>
          </w:tcPr>
          <w:p w:rsidR="00E05457" w:rsidRPr="00FD0BCD" w:rsidRDefault="001B45FC" w:rsidP="00B27ACD">
            <w:pPr>
              <w:jc w:val="center"/>
              <w:rPr>
                <w:rFonts w:ascii="Times New Roman" w:hAnsi="Times New Roman"/>
                <w:b/>
                <w:iCs/>
                <w:sz w:val="24"/>
                <w:szCs w:val="24"/>
              </w:rPr>
            </w:pPr>
            <w:r>
              <w:rPr>
                <w:rFonts w:ascii="Times New Roman" w:hAnsi="Times New Roman"/>
                <w:b/>
                <w:iCs/>
                <w:sz w:val="24"/>
                <w:szCs w:val="24"/>
              </w:rPr>
              <w:t xml:space="preserve">Lotul </w:t>
            </w:r>
            <w:r w:rsidR="00E05457" w:rsidRPr="00FD0BCD">
              <w:rPr>
                <w:rFonts w:ascii="Times New Roman" w:hAnsi="Times New Roman"/>
                <w:b/>
                <w:iCs/>
                <w:sz w:val="24"/>
                <w:szCs w:val="24"/>
              </w:rPr>
              <w:t>1</w:t>
            </w:r>
          </w:p>
          <w:p w:rsidR="00B53825" w:rsidRDefault="00B53825" w:rsidP="00E05457">
            <w:pPr>
              <w:rPr>
                <w:rFonts w:ascii="Times New Roman" w:hAnsi="Times New Roman"/>
                <w:b/>
                <w:iCs/>
                <w:sz w:val="24"/>
                <w:szCs w:val="24"/>
              </w:rPr>
            </w:pPr>
          </w:p>
          <w:p w:rsidR="00B53825" w:rsidRDefault="00B53825" w:rsidP="00B53825">
            <w:pPr>
              <w:rPr>
                <w:rFonts w:ascii="Times New Roman" w:hAnsi="Times New Roman"/>
                <w:sz w:val="24"/>
                <w:szCs w:val="24"/>
              </w:rPr>
            </w:pPr>
          </w:p>
          <w:p w:rsidR="00E05457" w:rsidRPr="00B53825" w:rsidRDefault="00E05457" w:rsidP="00B53825">
            <w:pPr>
              <w:rPr>
                <w:rFonts w:ascii="Times New Roman" w:hAnsi="Times New Roman"/>
                <w:sz w:val="24"/>
                <w:szCs w:val="24"/>
              </w:rPr>
            </w:pPr>
          </w:p>
        </w:tc>
        <w:tc>
          <w:tcPr>
            <w:tcW w:w="4253" w:type="dxa"/>
            <w:vAlign w:val="center"/>
          </w:tcPr>
          <w:p w:rsidR="00E05457" w:rsidRPr="00CE6F07" w:rsidRDefault="00B53825" w:rsidP="00821C9F">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sidR="00821C9F">
              <w:rPr>
                <w:rFonts w:ascii="Times New Roman" w:eastAsia="Batang" w:hAnsi="Times New Roman"/>
                <w:b w:val="0"/>
                <w:i/>
                <w:sz w:val="22"/>
              </w:rPr>
              <w:t xml:space="preserve">coffee break                       </w:t>
            </w:r>
            <w:r w:rsidR="00FA7E72">
              <w:rPr>
                <w:rFonts w:ascii="Times New Roman" w:eastAsia="Batang" w:hAnsi="Times New Roman"/>
                <w:i/>
                <w:sz w:val="22"/>
              </w:rPr>
              <w:t>(</w:t>
            </w:r>
            <w:r w:rsidR="00CE6F07" w:rsidRPr="00CE6F07">
              <w:rPr>
                <w:rFonts w:ascii="Times New Roman" w:eastAsia="Batang" w:hAnsi="Times New Roman"/>
                <w:i/>
                <w:sz w:val="22"/>
              </w:rPr>
              <w:t xml:space="preserve"> </w:t>
            </w:r>
            <w:r w:rsidR="00821C9F">
              <w:rPr>
                <w:rFonts w:ascii="Times New Roman" w:eastAsia="Batang" w:hAnsi="Times New Roman"/>
                <w:i/>
                <w:sz w:val="22"/>
              </w:rPr>
              <w:t>6</w:t>
            </w:r>
            <w:r w:rsidR="00FA7E72">
              <w:rPr>
                <w:rFonts w:ascii="Times New Roman" w:eastAsia="Batang" w:hAnsi="Times New Roman"/>
                <w:i/>
                <w:sz w:val="22"/>
              </w:rPr>
              <w:t>.06.2019)</w:t>
            </w:r>
          </w:p>
        </w:tc>
        <w:tc>
          <w:tcPr>
            <w:tcW w:w="708" w:type="dxa"/>
            <w:vAlign w:val="center"/>
          </w:tcPr>
          <w:p w:rsidR="00E0545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E05457" w:rsidRPr="00C63DFA" w:rsidRDefault="00821C9F" w:rsidP="00B27ACD">
            <w:pPr>
              <w:spacing w:line="240" w:lineRule="exact"/>
              <w:jc w:val="center"/>
              <w:rPr>
                <w:rFonts w:ascii="Times New Roman" w:hAnsi="Times New Roman"/>
                <w:b/>
                <w:sz w:val="24"/>
                <w:szCs w:val="24"/>
              </w:rPr>
            </w:pPr>
            <w:r>
              <w:rPr>
                <w:rFonts w:ascii="Times New Roman" w:hAnsi="Times New Roman"/>
                <w:b/>
                <w:sz w:val="24"/>
                <w:szCs w:val="24"/>
              </w:rPr>
              <w:t>100</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CE6F07" w:rsidRPr="00FD0BCD" w:rsidTr="00CE6F07">
        <w:trPr>
          <w:trHeight w:val="447"/>
        </w:trPr>
        <w:tc>
          <w:tcPr>
            <w:tcW w:w="795" w:type="dxa"/>
            <w:vMerge/>
            <w:vAlign w:val="center"/>
          </w:tcPr>
          <w:p w:rsidR="00CE6F07" w:rsidRPr="00FD0BCD" w:rsidRDefault="00CE6F07" w:rsidP="00B27ACD">
            <w:pPr>
              <w:jc w:val="center"/>
              <w:rPr>
                <w:rFonts w:ascii="Times New Roman" w:hAnsi="Times New Roman"/>
                <w:b/>
                <w:iCs/>
                <w:sz w:val="24"/>
                <w:szCs w:val="24"/>
              </w:rPr>
            </w:pPr>
          </w:p>
        </w:tc>
        <w:tc>
          <w:tcPr>
            <w:tcW w:w="4253" w:type="dxa"/>
            <w:vAlign w:val="center"/>
          </w:tcPr>
          <w:p w:rsidR="00FA7E72" w:rsidRPr="00821C9F" w:rsidRDefault="00CE6F07" w:rsidP="00821C9F">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sidR="00821C9F">
              <w:rPr>
                <w:rFonts w:ascii="Times New Roman" w:eastAsia="Batang" w:hAnsi="Times New Roman"/>
                <w:b w:val="0"/>
                <w:i/>
                <w:sz w:val="22"/>
              </w:rPr>
              <w:t xml:space="preserve">– cină </w:t>
            </w:r>
            <w:r w:rsidR="00821C9F">
              <w:rPr>
                <w:rFonts w:ascii="Times New Roman" w:eastAsia="Batang" w:hAnsi="Times New Roman"/>
                <w:i/>
                <w:sz w:val="22"/>
              </w:rPr>
              <w:t>(</w:t>
            </w:r>
            <w:r w:rsidR="00821C9F" w:rsidRPr="00CE6F07">
              <w:rPr>
                <w:rFonts w:ascii="Times New Roman" w:eastAsia="Batang" w:hAnsi="Times New Roman"/>
                <w:i/>
                <w:sz w:val="22"/>
              </w:rPr>
              <w:t xml:space="preserve"> </w:t>
            </w:r>
            <w:r w:rsidR="00821C9F">
              <w:rPr>
                <w:rFonts w:ascii="Times New Roman" w:eastAsia="Batang" w:hAnsi="Times New Roman"/>
                <w:i/>
                <w:sz w:val="22"/>
              </w:rPr>
              <w:t>6.06.2019)</w:t>
            </w:r>
          </w:p>
        </w:tc>
        <w:tc>
          <w:tcPr>
            <w:tcW w:w="708" w:type="dxa"/>
            <w:vAlign w:val="center"/>
          </w:tcPr>
          <w:p w:rsidR="00CE6F0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CE6F07" w:rsidRDefault="00821C9F" w:rsidP="00B27ACD">
            <w:pPr>
              <w:spacing w:line="240" w:lineRule="exact"/>
              <w:jc w:val="center"/>
              <w:rPr>
                <w:rFonts w:ascii="Times New Roman" w:hAnsi="Times New Roman"/>
                <w:b/>
                <w:sz w:val="24"/>
                <w:szCs w:val="24"/>
              </w:rPr>
            </w:pPr>
            <w:r>
              <w:rPr>
                <w:rFonts w:ascii="Times New Roman" w:hAnsi="Times New Roman"/>
                <w:b/>
                <w:sz w:val="24"/>
                <w:szCs w:val="24"/>
              </w:rPr>
              <w:t>100</w:t>
            </w:r>
          </w:p>
        </w:tc>
        <w:tc>
          <w:tcPr>
            <w:tcW w:w="1134" w:type="dxa"/>
            <w:vAlign w:val="center"/>
          </w:tcPr>
          <w:p w:rsidR="00CE6F07" w:rsidRPr="00FD0BCD" w:rsidRDefault="00CE6F07" w:rsidP="00B27ACD">
            <w:pPr>
              <w:jc w:val="center"/>
              <w:rPr>
                <w:rFonts w:ascii="Times New Roman" w:hAnsi="Times New Roman"/>
                <w:i/>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r>
      <w:tr w:rsidR="00821C9F" w:rsidRPr="00FD0BCD" w:rsidTr="00CE6F07">
        <w:trPr>
          <w:trHeight w:val="447"/>
        </w:trPr>
        <w:tc>
          <w:tcPr>
            <w:tcW w:w="795" w:type="dxa"/>
            <w:vMerge/>
            <w:vAlign w:val="center"/>
          </w:tcPr>
          <w:p w:rsidR="00821C9F" w:rsidRPr="00FD0BCD" w:rsidRDefault="00821C9F" w:rsidP="00B27ACD">
            <w:pPr>
              <w:jc w:val="center"/>
              <w:rPr>
                <w:rFonts w:ascii="Times New Roman" w:hAnsi="Times New Roman"/>
                <w:b/>
                <w:iCs/>
                <w:sz w:val="24"/>
                <w:szCs w:val="24"/>
              </w:rPr>
            </w:pPr>
          </w:p>
        </w:tc>
        <w:tc>
          <w:tcPr>
            <w:tcW w:w="4253" w:type="dxa"/>
            <w:vAlign w:val="center"/>
          </w:tcPr>
          <w:p w:rsidR="00821C9F" w:rsidRPr="00CE6F07" w:rsidRDefault="00821C9F" w:rsidP="00821C9F">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Pr>
                <w:rFonts w:ascii="Times New Roman" w:eastAsia="Batang" w:hAnsi="Times New Roman"/>
                <w:b w:val="0"/>
                <w:i/>
                <w:sz w:val="22"/>
              </w:rPr>
              <w:t xml:space="preserve">– prânz </w:t>
            </w:r>
            <w:r>
              <w:rPr>
                <w:rFonts w:ascii="Times New Roman" w:eastAsia="Batang" w:hAnsi="Times New Roman"/>
                <w:i/>
                <w:sz w:val="22"/>
              </w:rPr>
              <w:t>(</w:t>
            </w:r>
            <w:r w:rsidRPr="00CE6F07">
              <w:rPr>
                <w:rFonts w:ascii="Times New Roman" w:eastAsia="Batang" w:hAnsi="Times New Roman"/>
                <w:i/>
                <w:sz w:val="22"/>
              </w:rPr>
              <w:t xml:space="preserve"> </w:t>
            </w:r>
            <w:r>
              <w:rPr>
                <w:rFonts w:ascii="Times New Roman" w:eastAsia="Batang" w:hAnsi="Times New Roman"/>
                <w:i/>
                <w:sz w:val="22"/>
              </w:rPr>
              <w:t>7.06.2019)</w:t>
            </w:r>
          </w:p>
        </w:tc>
        <w:tc>
          <w:tcPr>
            <w:tcW w:w="708" w:type="dxa"/>
            <w:vAlign w:val="center"/>
          </w:tcPr>
          <w:p w:rsidR="00821C9F" w:rsidRDefault="00821C9F"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821C9F" w:rsidRDefault="001B45FC" w:rsidP="00B27ACD">
            <w:pPr>
              <w:spacing w:line="240" w:lineRule="exact"/>
              <w:jc w:val="center"/>
              <w:rPr>
                <w:rFonts w:ascii="Times New Roman" w:hAnsi="Times New Roman"/>
                <w:b/>
                <w:sz w:val="24"/>
                <w:szCs w:val="24"/>
              </w:rPr>
            </w:pPr>
            <w:r>
              <w:rPr>
                <w:rFonts w:ascii="Times New Roman" w:hAnsi="Times New Roman"/>
                <w:b/>
                <w:sz w:val="24"/>
                <w:szCs w:val="24"/>
              </w:rPr>
              <w:t>90</w:t>
            </w:r>
          </w:p>
        </w:tc>
        <w:tc>
          <w:tcPr>
            <w:tcW w:w="1134" w:type="dxa"/>
            <w:vAlign w:val="center"/>
          </w:tcPr>
          <w:p w:rsidR="00821C9F" w:rsidRPr="00FD0BCD" w:rsidRDefault="00821C9F" w:rsidP="00B27ACD">
            <w:pPr>
              <w:jc w:val="center"/>
              <w:rPr>
                <w:rFonts w:ascii="Times New Roman" w:hAnsi="Times New Roman"/>
                <w:i/>
                <w:sz w:val="24"/>
                <w:szCs w:val="24"/>
              </w:rPr>
            </w:pPr>
          </w:p>
        </w:tc>
        <w:tc>
          <w:tcPr>
            <w:tcW w:w="1134" w:type="dxa"/>
            <w:vAlign w:val="center"/>
          </w:tcPr>
          <w:p w:rsidR="00821C9F" w:rsidRPr="00FD0BCD" w:rsidRDefault="00821C9F" w:rsidP="00B27ACD">
            <w:pPr>
              <w:jc w:val="center"/>
              <w:rPr>
                <w:rFonts w:ascii="Times New Roman" w:hAnsi="Times New Roman"/>
                <w:b/>
                <w:i/>
                <w:iCs/>
                <w:sz w:val="24"/>
                <w:szCs w:val="24"/>
              </w:rPr>
            </w:pPr>
          </w:p>
        </w:tc>
        <w:tc>
          <w:tcPr>
            <w:tcW w:w="1134" w:type="dxa"/>
            <w:vAlign w:val="center"/>
          </w:tcPr>
          <w:p w:rsidR="00821C9F" w:rsidRPr="00FD0BCD" w:rsidRDefault="00821C9F" w:rsidP="00B27ACD">
            <w:pPr>
              <w:jc w:val="center"/>
              <w:rPr>
                <w:rFonts w:ascii="Times New Roman" w:hAnsi="Times New Roman"/>
                <w:b/>
                <w:i/>
                <w:iCs/>
                <w:sz w:val="24"/>
                <w:szCs w:val="24"/>
              </w:rPr>
            </w:pPr>
          </w:p>
        </w:tc>
      </w:tr>
      <w:tr w:rsidR="00E05457" w:rsidRPr="00FD0BCD" w:rsidTr="00B53825">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1B45FC" w:rsidP="00295786">
            <w:pPr>
              <w:tabs>
                <w:tab w:val="left" w:pos="8931"/>
              </w:tabs>
              <w:jc w:val="both"/>
              <w:rPr>
                <w:rFonts w:ascii="Times New Roman" w:hAnsi="Times New Roman"/>
                <w:b/>
                <w:sz w:val="24"/>
                <w:szCs w:val="24"/>
                <w:highlight w:val="yellow"/>
                <w:lang w:val="ro-RO"/>
              </w:rPr>
            </w:pPr>
            <w:r>
              <w:rPr>
                <w:rFonts w:ascii="Times New Roman" w:hAnsi="Times New Roman"/>
                <w:b/>
                <w:sz w:val="24"/>
                <w:szCs w:val="24"/>
                <w:highlight w:val="yellow"/>
                <w:lang w:val="ro-RO"/>
              </w:rPr>
              <w:t xml:space="preserve">Total lot 1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r>
              <w:rPr>
                <w:rFonts w:ascii="Times New Roman" w:hAnsi="Times New Roman"/>
                <w:b/>
                <w:iCs/>
                <w:sz w:val="24"/>
                <w:szCs w:val="24"/>
              </w:rPr>
              <w:t xml:space="preserve">Lotul 2 </w:t>
            </w:r>
          </w:p>
        </w:tc>
        <w:tc>
          <w:tcPr>
            <w:tcW w:w="4253" w:type="dxa"/>
            <w:vAlign w:val="center"/>
          </w:tcPr>
          <w:p w:rsidR="001B45FC" w:rsidRPr="00EB3907" w:rsidRDefault="001B45FC" w:rsidP="00295786">
            <w:pPr>
              <w:tabs>
                <w:tab w:val="left" w:pos="8931"/>
              </w:tabs>
              <w:jc w:val="both"/>
              <w:rPr>
                <w:rFonts w:ascii="Times New Roman" w:hAnsi="Times New Roman"/>
                <w:b/>
                <w:sz w:val="24"/>
                <w:szCs w:val="24"/>
              </w:rPr>
            </w:pPr>
            <w:r w:rsidRPr="00CE6F07">
              <w:rPr>
                <w:rFonts w:ascii="Times New Roman" w:eastAsia="Batang" w:hAnsi="Times New Roman"/>
                <w:i/>
                <w:sz w:val="22"/>
              </w:rPr>
              <w:t xml:space="preserve">Servicii de servire masa </w:t>
            </w:r>
            <w:r>
              <w:rPr>
                <w:rFonts w:ascii="Times New Roman" w:eastAsia="Batang" w:hAnsi="Times New Roman"/>
                <w:i/>
                <w:sz w:val="22"/>
              </w:rPr>
              <w:t>– prânz (</w:t>
            </w:r>
            <w:r w:rsidRPr="00CE6F07">
              <w:rPr>
                <w:rFonts w:ascii="Times New Roman" w:eastAsia="Batang" w:hAnsi="Times New Roman"/>
                <w:i/>
                <w:sz w:val="22"/>
              </w:rPr>
              <w:t xml:space="preserve"> </w:t>
            </w:r>
            <w:r>
              <w:rPr>
                <w:rFonts w:ascii="Times New Roman" w:eastAsia="Batang" w:hAnsi="Times New Roman"/>
                <w:i/>
                <w:sz w:val="22"/>
              </w:rPr>
              <w:t>6.06.2019)</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r>
              <w:rPr>
                <w:rFonts w:ascii="Times New Roman" w:hAnsi="Times New Roman"/>
                <w:b/>
                <w:sz w:val="24"/>
                <w:szCs w:val="24"/>
              </w:rPr>
              <w:t>100</w:t>
            </w: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EB3907" w:rsidRDefault="001B45FC" w:rsidP="001B45FC">
            <w:pPr>
              <w:tabs>
                <w:tab w:val="left" w:pos="8931"/>
              </w:tabs>
              <w:jc w:val="both"/>
              <w:rPr>
                <w:rFonts w:ascii="Times New Roman" w:hAnsi="Times New Roman"/>
                <w:b/>
                <w:sz w:val="24"/>
                <w:szCs w:val="24"/>
              </w:rPr>
            </w:pPr>
            <w:r w:rsidRPr="001B45FC">
              <w:rPr>
                <w:rFonts w:ascii="Times New Roman" w:hAnsi="Times New Roman"/>
                <w:b/>
                <w:sz w:val="24"/>
                <w:szCs w:val="24"/>
                <w:highlight w:val="yellow"/>
              </w:rPr>
              <w:t>T</w:t>
            </w:r>
            <w:r w:rsidRPr="001B45FC">
              <w:rPr>
                <w:rFonts w:ascii="Times New Roman" w:hAnsi="Times New Roman"/>
                <w:b/>
                <w:sz w:val="24"/>
                <w:szCs w:val="24"/>
                <w:highlight w:val="yellow"/>
              </w:rPr>
              <w:t>otal lot 2</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arțiale în cadrul pachetului</w:t>
      </w:r>
      <w:r w:rsidR="001B45FC">
        <w:rPr>
          <w:rFonts w:ascii="Arial Narrow" w:hAnsi="Arial Narrow"/>
          <w:b/>
          <w:bCs/>
          <w:i/>
          <w:sz w:val="24"/>
          <w:szCs w:val="24"/>
        </w:rPr>
        <w:t>( lotului)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3983" w:type="dxa"/>
            <w:tcMar>
              <w:left w:w="57" w:type="dxa"/>
              <w:right w:w="57" w:type="dxa"/>
            </w:tcMar>
          </w:tcPr>
          <w:p w:rsidR="00CD3BF8" w:rsidRPr="00FA7E72" w:rsidRDefault="00821C9F" w:rsidP="00821C9F">
            <w:pPr>
              <w:spacing w:line="276" w:lineRule="auto"/>
              <w:ind w:right="209" w:firstLine="284"/>
              <w:jc w:val="both"/>
              <w:rPr>
                <w:rFonts w:ascii="Times New Roman" w:hAnsi="Times New Roman"/>
                <w:sz w:val="22"/>
                <w:szCs w:val="22"/>
                <w:lang w:val="ro-RO"/>
              </w:rPr>
            </w:pPr>
            <w:r w:rsidRPr="00646753">
              <w:rPr>
                <w:rFonts w:ascii="Times New Roman" w:hAnsi="Times New Roman"/>
                <w:sz w:val="24"/>
                <w:szCs w:val="24"/>
              </w:rPr>
              <w:t>,,</w:t>
            </w:r>
            <w:r w:rsidRPr="003C4A20">
              <w:rPr>
                <w:rFonts w:ascii="Times New Roman" w:hAnsi="Times New Roman"/>
                <w:i/>
                <w:sz w:val="24"/>
                <w:szCs w:val="24"/>
              </w:rPr>
              <w:t xml:space="preserve">Servicii de servire masa și coffee break în cadrul conferinței Internaționale Economia Contemporană în data de 6 -7 iunie 2019, </w:t>
            </w:r>
            <w:r w:rsidRPr="003C4A20">
              <w:rPr>
                <w:rFonts w:ascii="Times New Roman" w:hAnsi="Times New Roman"/>
                <w:bCs/>
                <w:sz w:val="24"/>
                <w:szCs w:val="24"/>
                <w:lang w:val="ro-RO"/>
              </w:rPr>
              <w:t xml:space="preserve">în cadrul proiectului </w:t>
            </w:r>
            <w:r>
              <w:rPr>
                <w:rFonts w:ascii="Times New Roman" w:hAnsi="Times New Roman"/>
                <w:bCs/>
                <w:sz w:val="24"/>
                <w:szCs w:val="24"/>
                <w:lang w:val="ro-RO"/>
              </w:rPr>
              <w:t xml:space="preserve">                                 </w:t>
            </w:r>
            <w:r w:rsidRPr="003C4A20">
              <w:rPr>
                <w:rFonts w:ascii="Times New Roman" w:hAnsi="Times New Roman"/>
                <w:bCs/>
                <w:sz w:val="24"/>
                <w:szCs w:val="24"/>
                <w:lang w:eastAsia="ro-RO"/>
              </w:rPr>
              <w:t>"Excelență, performanță și competitivitate în activități CDI la Universitatea „Dunărea de Jos" din Galați"- EXPERT’’</w:t>
            </w:r>
            <w:r w:rsidRPr="00646753">
              <w:rPr>
                <w:rFonts w:ascii="Times New Roman" w:hAnsi="Times New Roman"/>
                <w:b/>
                <w:sz w:val="24"/>
                <w:szCs w:val="24"/>
                <w:lang w:val="ro-RO"/>
              </w:rPr>
              <w:t xml:space="preserve"> </w:t>
            </w:r>
            <w:r w:rsidR="00FA7E72" w:rsidRPr="00FA7E72">
              <w:rPr>
                <w:rFonts w:ascii="Times New Roman" w:hAnsi="Times New Roman"/>
                <w:sz w:val="22"/>
                <w:szCs w:val="22"/>
                <w:lang w:val="ro-RO"/>
              </w:rPr>
              <w:t xml:space="preserve"> </w:t>
            </w:r>
          </w:p>
          <w:p w:rsidR="00137E32" w:rsidRPr="00FA7E72" w:rsidRDefault="00137E32" w:rsidP="004C1E48">
            <w:pPr>
              <w:spacing w:line="276" w:lineRule="auto"/>
              <w:ind w:right="209"/>
              <w:rPr>
                <w:rFonts w:ascii="Times New Roman" w:hAnsi="Times New Roman"/>
                <w:sz w:val="22"/>
                <w:szCs w:val="22"/>
                <w:lang w:val="ro-RO"/>
              </w:rPr>
            </w:pPr>
            <w:bookmarkStart w:id="0" w:name="_GoBack"/>
            <w:bookmarkEnd w:id="0"/>
          </w:p>
        </w:tc>
        <w:tc>
          <w:tcPr>
            <w:tcW w:w="5217" w:type="dxa"/>
            <w:tcMar>
              <w:left w:w="57" w:type="dxa"/>
              <w:right w:w="57" w:type="dxa"/>
            </w:tcMar>
          </w:tcPr>
          <w:p w:rsidR="004C1E48" w:rsidRPr="00FA7E72" w:rsidRDefault="004C1E48" w:rsidP="004C1E48">
            <w:pPr>
              <w:spacing w:before="120" w:after="120"/>
              <w:jc w:val="both"/>
              <w:rPr>
                <w:rFonts w:ascii="Times New Roman" w:hAnsi="Times New Roman"/>
                <w:sz w:val="22"/>
                <w:szCs w:val="22"/>
              </w:rPr>
            </w:pPr>
            <w:r w:rsidRPr="00FA7E72">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C1E48" w:rsidRPr="00FA7E72" w:rsidRDefault="004C1E48" w:rsidP="004C1E48">
            <w:pPr>
              <w:spacing w:before="120" w:after="120"/>
              <w:rPr>
                <w:rFonts w:ascii="Times New Roman" w:hAnsi="Times New Roman"/>
                <w:sz w:val="22"/>
                <w:szCs w:val="22"/>
              </w:rPr>
            </w:pPr>
          </w:p>
          <w:p w:rsidR="00CD3BF8" w:rsidRPr="00FA7E72" w:rsidRDefault="004C1E48" w:rsidP="00FA7E72">
            <w:pPr>
              <w:spacing w:before="120" w:after="120" w:line="276" w:lineRule="auto"/>
              <w:jc w:val="both"/>
              <w:rPr>
                <w:rFonts w:ascii="Times New Roman" w:hAnsi="Times New Roman"/>
                <w:sz w:val="22"/>
                <w:szCs w:val="22"/>
              </w:rPr>
            </w:pPr>
            <w:r w:rsidRPr="00FA7E72">
              <w:rPr>
                <w:rFonts w:ascii="Times New Roman" w:hAnsi="Times New Roman"/>
                <w:b/>
                <w:i/>
                <w:color w:val="000000"/>
                <w:sz w:val="22"/>
                <w:szCs w:val="22"/>
              </w:rPr>
              <w:t xml:space="preserve">SE COMPLETEAZĂ DE CĂTRE CONTRACTANT CUM RESPECTĂ CERINȚELE TEHNICE MINIMALE SOLICITATE ÎN CAIETUL DE SARCINI </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A3" w:rsidRDefault="008818A3">
      <w:r>
        <w:separator/>
      </w:r>
    </w:p>
  </w:endnote>
  <w:endnote w:type="continuationSeparator" w:id="0">
    <w:p w:rsidR="008818A3" w:rsidRDefault="0088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A3" w:rsidRDefault="008818A3">
      <w:r>
        <w:separator/>
      </w:r>
    </w:p>
  </w:footnote>
  <w:footnote w:type="continuationSeparator" w:id="0">
    <w:p w:rsidR="008818A3" w:rsidRDefault="0088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2"/>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1C9F"/>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5471E-DB61-468E-8A79-EEEB1EC1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2019-02-15T08:38:00Z</cp:lastPrinted>
  <dcterms:created xsi:type="dcterms:W3CDTF">2019-02-28T12:32:00Z</dcterms:created>
  <dcterms:modified xsi:type="dcterms:W3CDTF">2019-05-23T10:09:00Z</dcterms:modified>
</cp:coreProperties>
</file>