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B87D2A" w:rsidRDefault="00B87D2A" w:rsidP="00B87D2A">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Pr="00D52DD5">
        <w:rPr>
          <w:rFonts w:ascii="Times New Roman" w:hAnsi="Times New Roman"/>
          <w:i/>
          <w:noProof/>
          <w:sz w:val="24"/>
          <w:szCs w:val="24"/>
        </w:rPr>
        <w:t>Declaratie privind neincadrarea in situa</w:t>
      </w:r>
      <w:r w:rsidRPr="00D52DD5">
        <w:rPr>
          <w:rFonts w:ascii="Times New Roman" w:hAnsi="Times New Roman" w:hint="cs"/>
          <w:i/>
          <w:noProof/>
          <w:sz w:val="24"/>
          <w:szCs w:val="24"/>
        </w:rPr>
        <w:t>ţ</w:t>
      </w:r>
      <w:r w:rsidRPr="00D52DD5">
        <w:rPr>
          <w:rFonts w:ascii="Times New Roman" w:hAnsi="Times New Roman"/>
          <w:i/>
          <w:noProof/>
          <w:sz w:val="24"/>
          <w:szCs w:val="24"/>
        </w:rPr>
        <w:t>ii poten</w:t>
      </w:r>
      <w:r w:rsidRPr="00D52DD5">
        <w:rPr>
          <w:rFonts w:ascii="Times New Roman" w:hAnsi="Times New Roman" w:hint="cs"/>
          <w:i/>
          <w:noProof/>
          <w:sz w:val="24"/>
          <w:szCs w:val="24"/>
        </w:rPr>
        <w:t>ţ</w:t>
      </w:r>
      <w:r w:rsidRPr="00D52DD5">
        <w:rPr>
          <w:rFonts w:ascii="Times New Roman" w:hAnsi="Times New Roman"/>
          <w:i/>
          <w:noProof/>
          <w:sz w:val="24"/>
          <w:szCs w:val="24"/>
        </w:rPr>
        <w:t xml:space="preserve">ial generatoare de conflict de </w:t>
      </w:r>
    </w:p>
    <w:p w:rsidR="00B87D2A" w:rsidRPr="00E06029" w:rsidRDefault="00B87D2A" w:rsidP="00B87D2A">
      <w:pPr>
        <w:ind w:left="2127" w:right="-993" w:hanging="2127"/>
        <w:rPr>
          <w:rFonts w:ascii="Times New Roman" w:hAnsi="Times New Roman"/>
          <w:i/>
          <w:noProof/>
          <w:sz w:val="24"/>
          <w:szCs w:val="24"/>
        </w:rPr>
      </w:pPr>
      <w:r w:rsidRPr="00D52DD5">
        <w:rPr>
          <w:rFonts w:ascii="Times New Roman" w:hAnsi="Times New Roman"/>
          <w:i/>
          <w:noProof/>
          <w:sz w:val="24"/>
          <w:szCs w:val="24"/>
        </w:rPr>
        <w:t>interese</w:t>
      </w:r>
      <w:r w:rsidRPr="00E06029">
        <w:rPr>
          <w:rFonts w:ascii="Times New Roman" w:hAnsi="Times New Roman"/>
          <w:i/>
          <w:sz w:val="24"/>
          <w:szCs w:val="24"/>
        </w:rPr>
        <w:t>;</w:t>
      </w:r>
      <w:r>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B87D2A" w:rsidRDefault="00B87D2A" w:rsidP="00B87D2A">
      <w:pPr>
        <w:jc w:val="right"/>
        <w:rPr>
          <w:rFonts w:ascii="Times New Roman" w:hAnsi="Times New Roman"/>
          <w:i/>
          <w:noProof/>
        </w:rPr>
      </w:pPr>
    </w:p>
    <w:p w:rsidR="00B87D2A" w:rsidRPr="00D55338" w:rsidRDefault="00B87D2A" w:rsidP="00B87D2A">
      <w:pPr>
        <w:jc w:val="right"/>
        <w:rPr>
          <w:rFonts w:ascii="Times New Roman" w:eastAsia="Times New Roman" w:hAnsi="Times New Roman"/>
          <w:b/>
          <w:i/>
          <w:noProof/>
          <w:sz w:val="18"/>
          <w:szCs w:val="18"/>
        </w:rPr>
      </w:pPr>
      <w:r w:rsidRPr="00D55338">
        <w:rPr>
          <w:rFonts w:ascii="Times New Roman" w:hAnsi="Times New Roman"/>
          <w:b/>
          <w:i/>
          <w:noProof/>
          <w:sz w:val="18"/>
          <w:szCs w:val="18"/>
        </w:rPr>
        <w:t>FORMULARUL nr.1</w:t>
      </w:r>
    </w:p>
    <w:p w:rsidR="00B87D2A" w:rsidRPr="00D55338" w:rsidRDefault="00B87D2A" w:rsidP="00B87D2A">
      <w:pPr>
        <w:jc w:val="both"/>
        <w:rPr>
          <w:rFonts w:ascii="Times New Roman" w:hAnsi="Times New Roman"/>
          <w:i/>
          <w:noProof/>
          <w:sz w:val="18"/>
          <w:szCs w:val="18"/>
        </w:rPr>
      </w:pPr>
    </w:p>
    <w:p w:rsidR="00B87D2A" w:rsidRPr="00D55338" w:rsidRDefault="00B87D2A" w:rsidP="00B87D2A">
      <w:pPr>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B87D2A" w:rsidRPr="00D55338" w:rsidRDefault="00B87D2A" w:rsidP="00B87D2A">
      <w:pPr>
        <w:jc w:val="center"/>
        <w:rPr>
          <w:rFonts w:ascii="Times New Roman" w:eastAsiaTheme="minorHAnsi" w:hAnsi="Times New Roman"/>
          <w:b/>
          <w:bCs/>
          <w:sz w:val="18"/>
          <w:szCs w:val="18"/>
        </w:rPr>
      </w:pPr>
    </w:p>
    <w:p w:rsidR="00B87D2A" w:rsidRPr="00D55338" w:rsidRDefault="00B87D2A" w:rsidP="00B87D2A">
      <w:pPr>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B87D2A" w:rsidRPr="00CA7EA4" w:rsidRDefault="00B87D2A" w:rsidP="00B87D2A">
      <w:pPr>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87D2A" w:rsidRPr="00CA7EA4" w:rsidRDefault="00B87D2A" w:rsidP="00B87D2A">
      <w:pPr>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87D2A" w:rsidRPr="00CA7EA4" w:rsidRDefault="00B87D2A" w:rsidP="00B87D2A">
      <w:pPr>
        <w:jc w:val="both"/>
        <w:rPr>
          <w:rFonts w:ascii="Times New Roman" w:eastAsiaTheme="minorHAnsi" w:hAnsi="Times New Roman"/>
          <w:sz w:val="18"/>
          <w:szCs w:val="18"/>
          <w:lang w:val="fr-FR"/>
        </w:rPr>
      </w:pPr>
    </w:p>
    <w:p w:rsidR="00B87D2A" w:rsidRPr="00D55338" w:rsidRDefault="00B87D2A" w:rsidP="00B87D2A">
      <w:pPr>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7D2A" w:rsidRPr="00D55338" w:rsidRDefault="00B87D2A" w:rsidP="00B87D2A">
      <w:pPr>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B87D2A" w:rsidRPr="00D55338" w:rsidRDefault="00B87D2A" w:rsidP="00B87D2A">
      <w:pPr>
        <w:rPr>
          <w:rFonts w:ascii="Times New Roman" w:hAnsi="Times New Roman"/>
          <w:b/>
          <w:i/>
          <w:noProof/>
          <w:sz w:val="18"/>
          <w:szCs w:val="18"/>
        </w:rPr>
      </w:pP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5056B" w:rsidRPr="00B87D2A" w:rsidRDefault="002345DD" w:rsidP="00B87D2A">
      <w:pPr>
        <w:rPr>
          <w:rFonts w:ascii="Times New Roman" w:hAnsi="Times New Roman"/>
          <w:b/>
          <w:i/>
          <w:noProof/>
          <w:sz w:val="18"/>
          <w:szCs w:val="18"/>
        </w:rPr>
      </w:pPr>
      <w:bookmarkStart w:id="0" w:name="_GoBack"/>
      <w:bookmarkEnd w:id="0"/>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27"/>
        <w:gridCol w:w="1134"/>
        <w:gridCol w:w="1276"/>
        <w:gridCol w:w="1134"/>
        <w:gridCol w:w="1134"/>
        <w:gridCol w:w="1134"/>
      </w:tblGrid>
      <w:tr w:rsidR="00965924" w:rsidRPr="004525E6" w:rsidTr="00225E32">
        <w:tc>
          <w:tcPr>
            <w:tcW w:w="682" w:type="dxa"/>
            <w:vAlign w:val="center"/>
          </w:tcPr>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827"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4"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225E32">
        <w:tc>
          <w:tcPr>
            <w:tcW w:w="682"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827"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4A31B0">
        <w:trPr>
          <w:trHeight w:val="1026"/>
        </w:trPr>
        <w:tc>
          <w:tcPr>
            <w:tcW w:w="682" w:type="dxa"/>
          </w:tcPr>
          <w:p w:rsidR="00965924" w:rsidRPr="00CB49E3" w:rsidRDefault="00965924"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3827" w:type="dxa"/>
            <w:vAlign w:val="center"/>
          </w:tcPr>
          <w:p w:rsidR="00965924" w:rsidRPr="007D4BD6" w:rsidRDefault="00E12D43" w:rsidP="007D4BD6">
            <w:pPr>
              <w:tabs>
                <w:tab w:val="left" w:pos="8931"/>
              </w:tabs>
              <w:rPr>
                <w:rFonts w:ascii="Times New Roman" w:hAnsi="Times New Roman"/>
                <w:sz w:val="24"/>
                <w:szCs w:val="24"/>
              </w:rPr>
            </w:pPr>
            <w:r w:rsidRPr="00574D53">
              <w:rPr>
                <w:rFonts w:ascii="Times New Roman" w:hAnsi="Times New Roman"/>
                <w:b/>
                <w:sz w:val="24"/>
                <w:szCs w:val="24"/>
                <w:lang w:val="fr-FR"/>
              </w:rPr>
              <w:t>Servicii de</w:t>
            </w:r>
            <w:r>
              <w:rPr>
                <w:rFonts w:ascii="Times New Roman" w:hAnsi="Times New Roman"/>
                <w:sz w:val="24"/>
                <w:szCs w:val="24"/>
                <w:lang w:val="fr-FR"/>
              </w:rPr>
              <w:t xml:space="preserve"> </w:t>
            </w:r>
            <w:r>
              <w:rPr>
                <w:rFonts w:ascii="Times New Roman" w:hAnsi="Times New Roman"/>
                <w:b/>
                <w:sz w:val="24"/>
                <w:szCs w:val="24"/>
                <w:lang w:val="es-ES"/>
              </w:rPr>
              <w:t>actualizare</w:t>
            </w:r>
            <w:r w:rsidRPr="001336E5">
              <w:rPr>
                <w:rFonts w:ascii="Times New Roman" w:hAnsi="Times New Roman"/>
                <w:b/>
                <w:sz w:val="24"/>
                <w:szCs w:val="24"/>
                <w:lang w:val="es-ES"/>
              </w:rPr>
              <w:t xml:space="preserve"> </w:t>
            </w:r>
            <w:r>
              <w:rPr>
                <w:rFonts w:ascii="Times New Roman" w:hAnsi="Times New Roman"/>
                <w:b/>
                <w:sz w:val="24"/>
                <w:szCs w:val="24"/>
                <w:lang w:val="es-ES"/>
              </w:rPr>
              <w:t>a</w:t>
            </w:r>
            <w:r w:rsidRPr="001336E5">
              <w:rPr>
                <w:rFonts w:ascii="Times New Roman" w:hAnsi="Times New Roman"/>
                <w:b/>
                <w:sz w:val="24"/>
                <w:szCs w:val="24"/>
                <w:lang w:val="es-ES"/>
              </w:rPr>
              <w:t>bonament lunar la programele de consultare legislativă Legis Plus –on line, Legis Studio, Eurolegis- Legislație europeană</w:t>
            </w:r>
          </w:p>
        </w:tc>
        <w:tc>
          <w:tcPr>
            <w:tcW w:w="1134" w:type="dxa"/>
            <w:vAlign w:val="center"/>
          </w:tcPr>
          <w:p w:rsidR="00965924" w:rsidRPr="002345DD" w:rsidRDefault="002345DD" w:rsidP="00225E32">
            <w:pPr>
              <w:spacing w:line="240" w:lineRule="exact"/>
              <w:jc w:val="center"/>
              <w:rPr>
                <w:rFonts w:ascii="Times New Roman" w:hAnsi="Times New Roman"/>
                <w:sz w:val="24"/>
                <w:szCs w:val="24"/>
              </w:rPr>
            </w:pPr>
            <w:r w:rsidRPr="002345DD">
              <w:rPr>
                <w:rFonts w:ascii="Times New Roman" w:hAnsi="Times New Roman"/>
                <w:sz w:val="24"/>
                <w:szCs w:val="24"/>
              </w:rPr>
              <w:t>luni</w:t>
            </w:r>
          </w:p>
        </w:tc>
        <w:tc>
          <w:tcPr>
            <w:tcW w:w="1276" w:type="dxa"/>
            <w:vAlign w:val="center"/>
          </w:tcPr>
          <w:p w:rsidR="00965924" w:rsidRPr="002345DD" w:rsidRDefault="002345DD" w:rsidP="00061806">
            <w:pPr>
              <w:spacing w:line="240" w:lineRule="exact"/>
              <w:jc w:val="center"/>
              <w:rPr>
                <w:rFonts w:ascii="Times New Roman" w:hAnsi="Times New Roman"/>
                <w:i/>
                <w:sz w:val="24"/>
                <w:szCs w:val="24"/>
              </w:rPr>
            </w:pPr>
            <w:r w:rsidRPr="002345DD">
              <w:rPr>
                <w:rFonts w:ascii="Times New Roman" w:hAnsi="Times New Roman"/>
                <w:i/>
                <w:sz w:val="24"/>
                <w:szCs w:val="24"/>
              </w:rPr>
              <w:t>12</w:t>
            </w:r>
          </w:p>
        </w:tc>
        <w:tc>
          <w:tcPr>
            <w:tcW w:w="1134" w:type="dxa"/>
            <w:vAlign w:val="bottom"/>
          </w:tcPr>
          <w:p w:rsidR="00965924" w:rsidRPr="004525E6" w:rsidRDefault="00965924" w:rsidP="00225E32">
            <w:pPr>
              <w:jc w:val="right"/>
              <w:rPr>
                <w:rFonts w:ascii="Times New Roman" w:hAnsi="Times New Roman"/>
                <w:i/>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r w:rsidR="00965924" w:rsidRPr="004525E6" w:rsidTr="00225E32">
        <w:tc>
          <w:tcPr>
            <w:tcW w:w="682" w:type="dxa"/>
          </w:tcPr>
          <w:p w:rsidR="00965924" w:rsidRPr="004525E6" w:rsidRDefault="00965924" w:rsidP="00225E32">
            <w:pPr>
              <w:rPr>
                <w:rFonts w:ascii="Times New Roman" w:hAnsi="Times New Roman"/>
                <w:b/>
                <w:i/>
                <w:iCs/>
                <w:sz w:val="22"/>
                <w:szCs w:val="22"/>
              </w:rPr>
            </w:pPr>
          </w:p>
        </w:tc>
        <w:tc>
          <w:tcPr>
            <w:tcW w:w="3827" w:type="dxa"/>
          </w:tcPr>
          <w:p w:rsidR="00965924" w:rsidRPr="004525E6" w:rsidRDefault="00965924"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1134" w:type="dxa"/>
          </w:tcPr>
          <w:p w:rsidR="00965924" w:rsidRPr="00F40357" w:rsidRDefault="00965924" w:rsidP="00225E32">
            <w:pPr>
              <w:rPr>
                <w:rFonts w:ascii="Times New Roman" w:hAnsi="Times New Roman"/>
                <w:b/>
                <w:i/>
                <w:iCs/>
                <w:sz w:val="24"/>
                <w:szCs w:val="24"/>
              </w:rPr>
            </w:pPr>
          </w:p>
        </w:tc>
        <w:tc>
          <w:tcPr>
            <w:tcW w:w="1276" w:type="dxa"/>
            <w:vAlign w:val="center"/>
          </w:tcPr>
          <w:p w:rsidR="00965924" w:rsidRPr="00F40357" w:rsidRDefault="00965924" w:rsidP="00225E32">
            <w:pPr>
              <w:jc w:val="center"/>
              <w:rPr>
                <w:rFonts w:ascii="Times New Roman" w:hAnsi="Times New Roman"/>
                <w:b/>
                <w:i/>
                <w:iCs/>
                <w:sz w:val="24"/>
                <w:szCs w:val="24"/>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FB" w:rsidRDefault="00613FFB">
      <w:r>
        <w:separator/>
      </w:r>
    </w:p>
  </w:endnote>
  <w:endnote w:type="continuationSeparator" w:id="0">
    <w:p w:rsidR="00613FFB" w:rsidRDefault="0061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FB" w:rsidRDefault="00613FFB">
      <w:r>
        <w:separator/>
      </w:r>
    </w:p>
  </w:footnote>
  <w:footnote w:type="continuationSeparator" w:id="0">
    <w:p w:rsidR="00613FFB" w:rsidRDefault="00613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5795"/>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3FFB"/>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87D2A"/>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FD683-7096-4182-9CBE-77CDD551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5C69E-8FD7-4C3F-ADA5-6578F70A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2017-04-05T08:08:00Z</cp:lastPrinted>
  <dcterms:created xsi:type="dcterms:W3CDTF">2019-04-02T06:01:00Z</dcterms:created>
  <dcterms:modified xsi:type="dcterms:W3CDTF">2019-04-02T06:09:00Z</dcterms:modified>
</cp:coreProperties>
</file>