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FF" w:rsidRPr="000B1C35" w:rsidRDefault="007B07FF" w:rsidP="007B07FF">
      <w:pPr>
        <w:shd w:val="clear" w:color="auto" w:fill="FFFFFF"/>
        <w:spacing w:before="100" w:beforeAutospacing="1" w:after="100" w:afterAutospacing="1" w:line="360" w:lineRule="auto"/>
        <w:rPr>
          <w:b/>
          <w:sz w:val="22"/>
          <w:szCs w:val="22"/>
          <w:lang w:eastAsia="ro-RO"/>
        </w:rPr>
      </w:pPr>
      <w:r w:rsidRPr="000B1C35">
        <w:rPr>
          <w:b/>
          <w:sz w:val="22"/>
          <w:szCs w:val="22"/>
          <w:lang w:eastAsia="ro-RO"/>
        </w:rPr>
        <w:t>ANTET</w:t>
      </w:r>
    </w:p>
    <w:p w:rsidR="007B07FF" w:rsidRPr="000B1C35" w:rsidRDefault="007B07FF" w:rsidP="007B07FF">
      <w:pPr>
        <w:shd w:val="clear" w:color="auto" w:fill="FFFFFF"/>
        <w:spacing w:before="100" w:beforeAutospacing="1" w:after="100" w:afterAutospacing="1"/>
        <w:rPr>
          <w:sz w:val="22"/>
          <w:szCs w:val="22"/>
          <w:lang w:eastAsia="ro-RO"/>
        </w:rPr>
      </w:pPr>
      <w:r w:rsidRPr="000B1C35">
        <w:rPr>
          <w:sz w:val="22"/>
          <w:szCs w:val="22"/>
        </w:rPr>
        <w:t xml:space="preserve"> </w:t>
      </w:r>
      <w:proofErr w:type="gramStart"/>
      <w:r w:rsidRPr="000B1C35">
        <w:rPr>
          <w:sz w:val="22"/>
          <w:szCs w:val="22"/>
        </w:rPr>
        <w:t>Nr...................../..........................</w:t>
      </w:r>
      <w:proofErr w:type="gramEnd"/>
    </w:p>
    <w:p w:rsidR="007B07FF" w:rsidRPr="000B1C35" w:rsidRDefault="007B07FF" w:rsidP="007B07FF">
      <w:pPr>
        <w:contextualSpacing/>
        <w:rPr>
          <w:sz w:val="22"/>
          <w:szCs w:val="22"/>
        </w:rPr>
      </w:pPr>
      <w:r w:rsidRPr="000B1C35">
        <w:rPr>
          <w:sz w:val="22"/>
          <w:szCs w:val="22"/>
        </w:rPr>
        <w:t>APROBA</w:t>
      </w:r>
      <w:r>
        <w:rPr>
          <w:sz w:val="22"/>
          <w:szCs w:val="22"/>
        </w:rPr>
        <w:t>T,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D.G.I.R.U.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DIRECTOR ECONOMIC</w:t>
      </w:r>
    </w:p>
    <w:p w:rsidR="007B07FF" w:rsidRPr="000B1C35" w:rsidRDefault="007B07FF" w:rsidP="007B07FF">
      <w:pPr>
        <w:contextualSpacing/>
        <w:rPr>
          <w:sz w:val="22"/>
          <w:szCs w:val="22"/>
        </w:rPr>
      </w:pPr>
      <w:r w:rsidRPr="000B1C35">
        <w:rPr>
          <w:sz w:val="22"/>
          <w:szCs w:val="22"/>
        </w:rPr>
        <w:t>RECTOR</w:t>
      </w:r>
      <w:r w:rsidRPr="000B1C35">
        <w:rPr>
          <w:sz w:val="22"/>
          <w:szCs w:val="22"/>
        </w:rPr>
        <w:tab/>
        <w:t xml:space="preserve">                           </w:t>
      </w:r>
    </w:p>
    <w:p w:rsidR="007B07FF" w:rsidRPr="000B1C35" w:rsidRDefault="007B07FF" w:rsidP="007B07FF">
      <w:pPr>
        <w:rPr>
          <w:sz w:val="22"/>
          <w:szCs w:val="22"/>
        </w:rPr>
      </w:pP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  <w:t xml:space="preserve"> </w:t>
      </w:r>
      <w:r w:rsidRPr="000B1C35">
        <w:rPr>
          <w:sz w:val="22"/>
          <w:szCs w:val="22"/>
        </w:rPr>
        <w:tab/>
        <w:t xml:space="preserve">       </w:t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</w:p>
    <w:p w:rsidR="007B07FF" w:rsidRPr="000B1C35" w:rsidRDefault="007B07FF" w:rsidP="007B07FF">
      <w:pPr>
        <w:rPr>
          <w:b/>
          <w:sz w:val="22"/>
          <w:szCs w:val="22"/>
        </w:rPr>
      </w:pPr>
    </w:p>
    <w:p w:rsidR="007B07FF" w:rsidRPr="000B1C35" w:rsidRDefault="007B07FF" w:rsidP="007B07FF">
      <w:pPr>
        <w:jc w:val="center"/>
        <w:rPr>
          <w:b/>
          <w:sz w:val="22"/>
          <w:szCs w:val="22"/>
        </w:rPr>
      </w:pPr>
      <w:r w:rsidRPr="000B1C35">
        <w:rPr>
          <w:b/>
          <w:sz w:val="22"/>
          <w:szCs w:val="22"/>
        </w:rPr>
        <w:t>REFERAT PRO</w:t>
      </w:r>
      <w:r w:rsidR="00786E61">
        <w:rPr>
          <w:b/>
          <w:sz w:val="22"/>
          <w:szCs w:val="22"/>
        </w:rPr>
        <w:t>PUNERE PROGRAM DE ACHIZITII 2016</w:t>
      </w:r>
    </w:p>
    <w:p w:rsidR="007B07FF" w:rsidRPr="000B1C35" w:rsidRDefault="007B07FF" w:rsidP="007B07FF">
      <w:pPr>
        <w:contextualSpacing/>
        <w:rPr>
          <w:sz w:val="22"/>
          <w:szCs w:val="22"/>
        </w:rPr>
      </w:pPr>
      <w:proofErr w:type="spellStart"/>
      <w:proofErr w:type="gramStart"/>
      <w:r w:rsidRPr="000B1C35">
        <w:rPr>
          <w:sz w:val="22"/>
          <w:szCs w:val="22"/>
        </w:rPr>
        <w:t>Subsemnatul</w:t>
      </w:r>
      <w:proofErr w:type="spellEnd"/>
      <w:r w:rsidRPr="000B1C35">
        <w:rPr>
          <w:sz w:val="22"/>
          <w:szCs w:val="22"/>
        </w:rPr>
        <w:t>(</w:t>
      </w:r>
      <w:proofErr w:type="gramEnd"/>
      <w:r w:rsidRPr="000B1C35">
        <w:rPr>
          <w:sz w:val="22"/>
          <w:szCs w:val="22"/>
        </w:rPr>
        <w:t xml:space="preserve">a) __________________________ </w:t>
      </w:r>
      <w:proofErr w:type="spellStart"/>
      <w:r w:rsidRPr="000B1C35">
        <w:rPr>
          <w:sz w:val="22"/>
          <w:szCs w:val="22"/>
        </w:rPr>
        <w:t>în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calitate</w:t>
      </w:r>
      <w:proofErr w:type="spellEnd"/>
      <w:r w:rsidRPr="000B1C35">
        <w:rPr>
          <w:sz w:val="22"/>
          <w:szCs w:val="22"/>
        </w:rPr>
        <w:t xml:space="preserve"> de_____________________ </w:t>
      </w:r>
      <w:proofErr w:type="spellStart"/>
      <w:r w:rsidRPr="000B1C35">
        <w:rPr>
          <w:sz w:val="22"/>
          <w:szCs w:val="22"/>
        </w:rPr>
        <w:t>în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cadrul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Disciplinei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Serviciului</w:t>
      </w:r>
      <w:proofErr w:type="spellEnd"/>
      <w:r w:rsidRPr="000B1C35">
        <w:rPr>
          <w:sz w:val="22"/>
          <w:szCs w:val="22"/>
        </w:rPr>
        <w:t xml:space="preserve"> (</w:t>
      </w:r>
      <w:proofErr w:type="spellStart"/>
      <w:r w:rsidRPr="000B1C35">
        <w:rPr>
          <w:sz w:val="22"/>
          <w:szCs w:val="22"/>
        </w:rPr>
        <w:t>dupa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caz</w:t>
      </w:r>
      <w:proofErr w:type="spellEnd"/>
      <w:r w:rsidRPr="000B1C35">
        <w:rPr>
          <w:sz w:val="22"/>
          <w:szCs w:val="22"/>
        </w:rPr>
        <w:t>)______________________sol</w:t>
      </w:r>
      <w:r w:rsidR="00786E61">
        <w:rPr>
          <w:sz w:val="22"/>
          <w:szCs w:val="22"/>
        </w:rPr>
        <w:t xml:space="preserve">icit </w:t>
      </w:r>
      <w:proofErr w:type="spellStart"/>
      <w:r w:rsidR="00786E61">
        <w:rPr>
          <w:sz w:val="22"/>
          <w:szCs w:val="22"/>
        </w:rPr>
        <w:t>achiziţionarea</w:t>
      </w:r>
      <w:proofErr w:type="spellEnd"/>
      <w:r w:rsidR="00786E61">
        <w:rPr>
          <w:sz w:val="22"/>
          <w:szCs w:val="22"/>
        </w:rPr>
        <w:t xml:space="preserve"> in </w:t>
      </w:r>
      <w:proofErr w:type="spellStart"/>
      <w:r w:rsidR="00786E61">
        <w:rPr>
          <w:sz w:val="22"/>
          <w:szCs w:val="22"/>
        </w:rPr>
        <w:t>anul</w:t>
      </w:r>
      <w:proofErr w:type="spellEnd"/>
      <w:r w:rsidR="00786E61">
        <w:rPr>
          <w:sz w:val="22"/>
          <w:szCs w:val="22"/>
        </w:rPr>
        <w:t xml:space="preserve"> 2016</w:t>
      </w:r>
      <w:r w:rsidRPr="000B1C35">
        <w:rPr>
          <w:sz w:val="22"/>
          <w:szCs w:val="22"/>
        </w:rPr>
        <w:t xml:space="preserve"> a </w:t>
      </w:r>
      <w:proofErr w:type="spellStart"/>
      <w:r w:rsidRPr="000B1C35">
        <w:rPr>
          <w:sz w:val="22"/>
          <w:szCs w:val="22"/>
        </w:rPr>
        <w:t>următoarelor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produse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servicii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pe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surse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finanţare</w:t>
      </w:r>
      <w:proofErr w:type="spellEnd"/>
      <w:r w:rsidRPr="000B1C35">
        <w:rPr>
          <w:sz w:val="22"/>
          <w:szCs w:val="22"/>
        </w:rPr>
        <w:t>:</w:t>
      </w:r>
    </w:p>
    <w:p w:rsidR="007B07FF" w:rsidRPr="000B1C35" w:rsidRDefault="007B07FF" w:rsidP="007B07FF">
      <w:pPr>
        <w:contextualSpacing/>
        <w:rPr>
          <w:sz w:val="22"/>
          <w:szCs w:val="22"/>
        </w:rPr>
      </w:pPr>
    </w:p>
    <w:p w:rsidR="007B07FF" w:rsidRPr="000B1C35" w:rsidRDefault="007B07FF" w:rsidP="007B07FF">
      <w:pPr>
        <w:contextualSpacing/>
        <w:rPr>
          <w:sz w:val="22"/>
          <w:szCs w:val="22"/>
        </w:rPr>
      </w:pPr>
    </w:p>
    <w:tbl>
      <w:tblPr>
        <w:tblpPr w:leftFromText="180" w:rightFromText="180" w:vertAnchor="text" w:horzAnchor="margin" w:tblpY="-7"/>
        <w:tblW w:w="5000" w:type="pct"/>
        <w:tblLook w:val="0000"/>
      </w:tblPr>
      <w:tblGrid>
        <w:gridCol w:w="504"/>
        <w:gridCol w:w="749"/>
        <w:gridCol w:w="1056"/>
        <w:gridCol w:w="2119"/>
        <w:gridCol w:w="842"/>
        <w:gridCol w:w="1081"/>
        <w:gridCol w:w="950"/>
        <w:gridCol w:w="913"/>
        <w:gridCol w:w="1074"/>
      </w:tblGrid>
      <w:tr w:rsidR="007B07FF" w:rsidRPr="000B1C35" w:rsidTr="00CB334C">
        <w:trPr>
          <w:trHeight w:val="1018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  <w:jc w:val="center"/>
            </w:pPr>
            <w:r w:rsidRPr="000B1C35">
              <w:rPr>
                <w:sz w:val="22"/>
                <w:szCs w:val="22"/>
              </w:rPr>
              <w:t>Nr.</w:t>
            </w:r>
          </w:p>
          <w:p w:rsidR="007B07FF" w:rsidRPr="000B1C35" w:rsidRDefault="007B07FF" w:rsidP="00CB334C">
            <w:pPr>
              <w:snapToGrid w:val="0"/>
              <w:jc w:val="center"/>
            </w:pPr>
            <w:proofErr w:type="spellStart"/>
            <w:r w:rsidRPr="000B1C35">
              <w:rPr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FF" w:rsidRPr="000B1C35" w:rsidRDefault="007B07FF" w:rsidP="00CB334C">
            <w:pPr>
              <w:snapToGrid w:val="0"/>
              <w:jc w:val="center"/>
            </w:pPr>
            <w:r w:rsidRPr="000B1C35">
              <w:rPr>
                <w:sz w:val="22"/>
                <w:szCs w:val="22"/>
              </w:rPr>
              <w:t>Cod CPV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FF" w:rsidRPr="000B1C35" w:rsidRDefault="007B07FF" w:rsidP="00CB334C">
            <w:pPr>
              <w:snapToGrid w:val="0"/>
              <w:jc w:val="center"/>
              <w:rPr>
                <w:vertAlign w:val="superscript"/>
              </w:rPr>
            </w:pPr>
            <w:r w:rsidRPr="000B1C35">
              <w:rPr>
                <w:sz w:val="22"/>
                <w:szCs w:val="22"/>
              </w:rPr>
              <w:t>Nr. subcateg</w:t>
            </w:r>
            <w:r w:rsidRPr="000B1C3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FF" w:rsidRPr="000B1C35" w:rsidRDefault="007B07FF" w:rsidP="00CB334C">
            <w:pPr>
              <w:snapToGrid w:val="0"/>
              <w:jc w:val="center"/>
              <w:rPr>
                <w:vertAlign w:val="superscript"/>
              </w:rPr>
            </w:pPr>
            <w:r w:rsidRPr="000B1C35">
              <w:rPr>
                <w:sz w:val="22"/>
                <w:szCs w:val="22"/>
              </w:rPr>
              <w:t>Denumire</w:t>
            </w:r>
            <w:r w:rsidRPr="000B1C3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FF" w:rsidRPr="000B1C35" w:rsidRDefault="007B07FF" w:rsidP="00CB334C">
            <w:pPr>
              <w:snapToGrid w:val="0"/>
              <w:jc w:val="center"/>
            </w:pPr>
            <w:r w:rsidRPr="000B1C35">
              <w:rPr>
                <w:sz w:val="22"/>
                <w:szCs w:val="22"/>
              </w:rPr>
              <w:t>U/M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FF" w:rsidRPr="000B1C35" w:rsidRDefault="007B07FF" w:rsidP="00CB334C">
            <w:pPr>
              <w:snapToGrid w:val="0"/>
              <w:jc w:val="center"/>
              <w:rPr>
                <w:vertAlign w:val="superscript"/>
              </w:rPr>
            </w:pPr>
            <w:r w:rsidRPr="000B1C35">
              <w:rPr>
                <w:sz w:val="22"/>
                <w:szCs w:val="22"/>
              </w:rPr>
              <w:t>Cantitate</w:t>
            </w:r>
            <w:r w:rsidRPr="000B1C3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FF" w:rsidRPr="000B1C35" w:rsidRDefault="007B07FF" w:rsidP="00CB334C">
            <w:pPr>
              <w:snapToGrid w:val="0"/>
              <w:jc w:val="center"/>
            </w:pPr>
            <w:proofErr w:type="spellStart"/>
            <w:r w:rsidRPr="000B1C35">
              <w:rPr>
                <w:sz w:val="22"/>
                <w:szCs w:val="22"/>
              </w:rPr>
              <w:t>Preţ</w:t>
            </w:r>
            <w:proofErr w:type="spellEnd"/>
            <w:r w:rsidRPr="000B1C35">
              <w:rPr>
                <w:sz w:val="22"/>
                <w:szCs w:val="22"/>
              </w:rPr>
              <w:t>/</w:t>
            </w:r>
            <w:proofErr w:type="spellStart"/>
            <w:r w:rsidRPr="000B1C35">
              <w:rPr>
                <w:sz w:val="22"/>
                <w:szCs w:val="22"/>
              </w:rPr>
              <w:t>buc</w:t>
            </w:r>
            <w:proofErr w:type="spellEnd"/>
          </w:p>
          <w:p w:rsidR="007B07FF" w:rsidRPr="000B1C35" w:rsidRDefault="007B07FF" w:rsidP="00CB334C">
            <w:pPr>
              <w:snapToGrid w:val="0"/>
              <w:jc w:val="center"/>
              <w:rPr>
                <w:vertAlign w:val="superscript"/>
              </w:rPr>
            </w:pPr>
            <w:r w:rsidRPr="000B1C35">
              <w:rPr>
                <w:sz w:val="22"/>
                <w:szCs w:val="22"/>
              </w:rPr>
              <w:t>CU TVA</w:t>
            </w:r>
            <w:r w:rsidRPr="000B1C35">
              <w:rPr>
                <w:sz w:val="22"/>
                <w:szCs w:val="22"/>
                <w:vertAlign w:val="superscript"/>
              </w:rPr>
              <w:t>5</w:t>
            </w:r>
          </w:p>
          <w:p w:rsidR="007B07FF" w:rsidRPr="000B1C35" w:rsidRDefault="007B07FF" w:rsidP="00CB334C">
            <w:pPr>
              <w:snapToGrid w:val="0"/>
              <w:jc w:val="center"/>
              <w:rPr>
                <w:vertAlign w:val="superscript"/>
              </w:rPr>
            </w:pPr>
            <w:r w:rsidRPr="000B1C35">
              <w:rPr>
                <w:sz w:val="22"/>
                <w:szCs w:val="22"/>
                <w:vertAlign w:val="superscript"/>
              </w:rPr>
              <w:t>(in RON)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7FF" w:rsidRPr="000B1C35" w:rsidRDefault="007B07FF" w:rsidP="00CB334C">
            <w:pPr>
              <w:snapToGrid w:val="0"/>
              <w:jc w:val="center"/>
            </w:pPr>
            <w:proofErr w:type="spellStart"/>
            <w:r w:rsidRPr="000B1C35">
              <w:rPr>
                <w:sz w:val="22"/>
                <w:szCs w:val="22"/>
              </w:rPr>
              <w:t>Valoare</w:t>
            </w:r>
            <w:proofErr w:type="spellEnd"/>
            <w:r w:rsidRPr="000B1C35">
              <w:rPr>
                <w:sz w:val="22"/>
                <w:szCs w:val="22"/>
              </w:rPr>
              <w:t xml:space="preserve"> </w:t>
            </w:r>
            <w:proofErr w:type="spellStart"/>
            <w:r w:rsidRPr="000B1C35">
              <w:rPr>
                <w:sz w:val="22"/>
                <w:szCs w:val="22"/>
              </w:rPr>
              <w:t>totală</w:t>
            </w:r>
            <w:proofErr w:type="spellEnd"/>
          </w:p>
          <w:p w:rsidR="007B07FF" w:rsidRPr="000B1C35" w:rsidRDefault="007B07FF" w:rsidP="00CB334C">
            <w:pPr>
              <w:snapToGrid w:val="0"/>
              <w:jc w:val="center"/>
            </w:pPr>
            <w:r w:rsidRPr="000B1C35">
              <w:rPr>
                <w:sz w:val="22"/>
                <w:szCs w:val="22"/>
              </w:rPr>
              <w:t>CU TVA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FF" w:rsidRPr="000B1C35" w:rsidRDefault="007B07FF" w:rsidP="00CB334C">
            <w:pPr>
              <w:snapToGrid w:val="0"/>
              <w:jc w:val="center"/>
              <w:rPr>
                <w:vertAlign w:val="superscript"/>
              </w:rPr>
            </w:pPr>
            <w:proofErr w:type="spellStart"/>
            <w:r w:rsidRPr="000B1C35">
              <w:rPr>
                <w:sz w:val="22"/>
                <w:szCs w:val="22"/>
              </w:rPr>
              <w:t>Sursa</w:t>
            </w:r>
            <w:proofErr w:type="spellEnd"/>
            <w:r w:rsidRPr="000B1C35">
              <w:rPr>
                <w:sz w:val="22"/>
                <w:szCs w:val="22"/>
              </w:rPr>
              <w:t xml:space="preserve"> de finantare</w:t>
            </w:r>
            <w:r w:rsidRPr="000B1C35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7B07FF" w:rsidRPr="000B1C35" w:rsidTr="00CB334C"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FF" w:rsidRPr="000B1C35" w:rsidRDefault="007B07FF" w:rsidP="00CB334C">
            <w:pPr>
              <w:contextualSpacing/>
              <w:rPr>
                <w:b/>
              </w:rPr>
            </w:pPr>
            <w:proofErr w:type="spellStart"/>
            <w:r w:rsidRPr="000B1C35">
              <w:rPr>
                <w:b/>
                <w:sz w:val="22"/>
                <w:szCs w:val="22"/>
              </w:rPr>
              <w:t>Categoria</w:t>
            </w:r>
            <w:proofErr w:type="spellEnd"/>
            <w:r w:rsidRPr="000B1C35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0B1C35">
              <w:rPr>
                <w:b/>
                <w:sz w:val="22"/>
                <w:szCs w:val="22"/>
              </w:rPr>
              <w:t>produse</w:t>
            </w:r>
            <w:proofErr w:type="spellEnd"/>
            <w:r w:rsidRPr="000B1C35">
              <w:rPr>
                <w:b/>
                <w:sz w:val="22"/>
                <w:szCs w:val="22"/>
              </w:rPr>
              <w:t>/</w:t>
            </w:r>
            <w:proofErr w:type="gramStart"/>
            <w:r w:rsidRPr="000B1C35">
              <w:rPr>
                <w:b/>
                <w:sz w:val="22"/>
                <w:szCs w:val="22"/>
              </w:rPr>
              <w:t>servicii</w:t>
            </w:r>
            <w:r w:rsidRPr="000B1C35">
              <w:rPr>
                <w:b/>
                <w:sz w:val="22"/>
                <w:szCs w:val="22"/>
                <w:vertAlign w:val="superscript"/>
              </w:rPr>
              <w:t>1</w:t>
            </w:r>
            <w:r w:rsidRPr="000B1C35">
              <w:rPr>
                <w:b/>
                <w:sz w:val="22"/>
                <w:szCs w:val="22"/>
              </w:rPr>
              <w:t xml:space="preserve">  ............................................................</w:t>
            </w:r>
            <w:proofErr w:type="gramEnd"/>
          </w:p>
        </w:tc>
      </w:tr>
      <w:tr w:rsidR="007B07FF" w:rsidRPr="000B1C35" w:rsidTr="00CB334C">
        <w:tc>
          <w:tcPr>
            <w:tcW w:w="271" w:type="pct"/>
            <w:tcBorders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568" w:type="pct"/>
            <w:tcBorders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1141" w:type="pct"/>
            <w:tcBorders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582" w:type="pct"/>
            <w:tcBorders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FF" w:rsidRPr="000B1C35" w:rsidRDefault="007B07FF" w:rsidP="00CB334C">
            <w:pPr>
              <w:snapToGrid w:val="0"/>
            </w:pPr>
          </w:p>
        </w:tc>
      </w:tr>
    </w:tbl>
    <w:p w:rsidR="007B07FF" w:rsidRPr="000B1C35" w:rsidRDefault="007B07FF" w:rsidP="007B07FF">
      <w:pPr>
        <w:contextualSpacing/>
        <w:rPr>
          <w:color w:val="FF0000"/>
          <w:sz w:val="22"/>
          <w:szCs w:val="22"/>
        </w:rPr>
      </w:pPr>
    </w:p>
    <w:p w:rsidR="007B07FF" w:rsidRPr="000B1C35" w:rsidRDefault="007B07FF" w:rsidP="007B07FF">
      <w:pPr>
        <w:contextualSpacing/>
        <w:rPr>
          <w:sz w:val="22"/>
          <w:szCs w:val="22"/>
        </w:rPr>
      </w:pPr>
      <w:r w:rsidRPr="000B1C35">
        <w:rPr>
          <w:color w:val="FF0000"/>
          <w:sz w:val="22"/>
          <w:szCs w:val="22"/>
        </w:rPr>
        <w:t xml:space="preserve"> </w:t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r w:rsidRPr="000B1C35">
        <w:rPr>
          <w:color w:val="FF0000"/>
          <w:sz w:val="22"/>
          <w:szCs w:val="22"/>
        </w:rPr>
        <w:tab/>
      </w:r>
      <w:proofErr w:type="spellStart"/>
      <w:r w:rsidRPr="000B1C35">
        <w:rPr>
          <w:sz w:val="22"/>
          <w:szCs w:val="22"/>
        </w:rPr>
        <w:t>Intocmit</w:t>
      </w:r>
      <w:proofErr w:type="spellEnd"/>
      <w:r w:rsidRPr="000B1C35">
        <w:rPr>
          <w:sz w:val="22"/>
          <w:szCs w:val="22"/>
        </w:rPr>
        <w:t>,</w:t>
      </w:r>
    </w:p>
    <w:p w:rsidR="007B07FF" w:rsidRPr="000B1C35" w:rsidRDefault="007B07FF" w:rsidP="007B07FF">
      <w:pPr>
        <w:contextualSpacing/>
        <w:rPr>
          <w:sz w:val="22"/>
          <w:szCs w:val="22"/>
        </w:rPr>
      </w:pP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proofErr w:type="spellStart"/>
      <w:r w:rsidRPr="000B1C35">
        <w:rPr>
          <w:sz w:val="22"/>
          <w:szCs w:val="22"/>
        </w:rPr>
        <w:t>Sef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disciplina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serviciu</w:t>
      </w:r>
      <w:proofErr w:type="spellEnd"/>
      <w:r w:rsidRPr="000B1C35">
        <w:rPr>
          <w:sz w:val="22"/>
          <w:szCs w:val="22"/>
        </w:rPr>
        <w:t xml:space="preserve"> (</w:t>
      </w:r>
      <w:proofErr w:type="spellStart"/>
      <w:r w:rsidRPr="000B1C35">
        <w:rPr>
          <w:sz w:val="22"/>
          <w:szCs w:val="22"/>
        </w:rPr>
        <w:t>dupa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caz</w:t>
      </w:r>
      <w:proofErr w:type="spellEnd"/>
      <w:r w:rsidRPr="000B1C35">
        <w:rPr>
          <w:sz w:val="22"/>
          <w:szCs w:val="22"/>
        </w:rPr>
        <w:t>)</w:t>
      </w:r>
    </w:p>
    <w:p w:rsidR="007B07FF" w:rsidRPr="000B1C35" w:rsidRDefault="007B07FF" w:rsidP="007B07FF">
      <w:pPr>
        <w:contextualSpacing/>
        <w:mirrorIndents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Persoana</w:t>
      </w:r>
      <w:proofErr w:type="spellEnd"/>
      <w:r w:rsidRPr="000B1C35">
        <w:rPr>
          <w:sz w:val="22"/>
          <w:szCs w:val="22"/>
        </w:rPr>
        <w:t xml:space="preserve"> de contact: ____________</w:t>
      </w:r>
    </w:p>
    <w:p w:rsidR="007B07FF" w:rsidRPr="000B1C35" w:rsidRDefault="007B07FF" w:rsidP="007B07FF">
      <w:pPr>
        <w:contextualSpacing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Telefon</w:t>
      </w:r>
      <w:proofErr w:type="spellEnd"/>
      <w:proofErr w:type="gramStart"/>
      <w:r w:rsidRPr="000B1C35">
        <w:rPr>
          <w:sz w:val="22"/>
          <w:szCs w:val="22"/>
        </w:rPr>
        <w:t>:_</w:t>
      </w:r>
      <w:proofErr w:type="gramEnd"/>
      <w:r w:rsidRPr="000B1C35">
        <w:rPr>
          <w:sz w:val="22"/>
          <w:szCs w:val="22"/>
        </w:rPr>
        <w:t>______________________</w:t>
      </w:r>
    </w:p>
    <w:p w:rsidR="007B07FF" w:rsidRPr="000B1C35" w:rsidRDefault="007B07FF" w:rsidP="007B07FF">
      <w:pPr>
        <w:contextualSpacing/>
        <w:rPr>
          <w:sz w:val="22"/>
          <w:szCs w:val="22"/>
        </w:rPr>
      </w:pPr>
      <w:r w:rsidRPr="000B1C35">
        <w:rPr>
          <w:sz w:val="22"/>
          <w:szCs w:val="22"/>
        </w:rPr>
        <w:t>E-mail: _______________________</w:t>
      </w:r>
    </w:p>
    <w:p w:rsidR="007B07FF" w:rsidRPr="000B1C35" w:rsidRDefault="007B07FF" w:rsidP="007B07FF">
      <w:pPr>
        <w:shd w:val="clear" w:color="auto" w:fill="FFFFFF"/>
        <w:spacing w:before="100" w:beforeAutospacing="1" w:after="100" w:afterAutospacing="1"/>
        <w:rPr>
          <w:sz w:val="22"/>
          <w:szCs w:val="22"/>
          <w:lang w:eastAsia="ro-RO"/>
        </w:rPr>
      </w:pPr>
      <w:proofErr w:type="spellStart"/>
      <w:r w:rsidRPr="000B1C35">
        <w:rPr>
          <w:sz w:val="22"/>
          <w:szCs w:val="22"/>
          <w:lang w:eastAsia="ro-RO"/>
        </w:rPr>
        <w:t>Completarea</w:t>
      </w:r>
      <w:proofErr w:type="spellEnd"/>
      <w:r w:rsidRPr="000B1C35">
        <w:rPr>
          <w:sz w:val="22"/>
          <w:szCs w:val="22"/>
          <w:lang w:eastAsia="ro-RO"/>
        </w:rPr>
        <w:t xml:space="preserve"> </w:t>
      </w:r>
      <w:proofErr w:type="spellStart"/>
      <w:r w:rsidRPr="000B1C35">
        <w:rPr>
          <w:sz w:val="22"/>
          <w:szCs w:val="22"/>
          <w:lang w:eastAsia="ro-RO"/>
        </w:rPr>
        <w:t>documentelor</w:t>
      </w:r>
      <w:proofErr w:type="spellEnd"/>
      <w:r w:rsidRPr="000B1C35">
        <w:rPr>
          <w:sz w:val="22"/>
          <w:szCs w:val="22"/>
          <w:lang w:eastAsia="ro-RO"/>
        </w:rPr>
        <w:t xml:space="preserve"> se </w:t>
      </w:r>
      <w:proofErr w:type="spellStart"/>
      <w:proofErr w:type="gramStart"/>
      <w:r w:rsidRPr="000B1C35">
        <w:rPr>
          <w:sz w:val="22"/>
          <w:szCs w:val="22"/>
          <w:lang w:eastAsia="ro-RO"/>
        </w:rPr>
        <w:t>va</w:t>
      </w:r>
      <w:proofErr w:type="spellEnd"/>
      <w:proofErr w:type="gramEnd"/>
      <w:r w:rsidRPr="000B1C35">
        <w:rPr>
          <w:sz w:val="22"/>
          <w:szCs w:val="22"/>
          <w:lang w:eastAsia="ro-RO"/>
        </w:rPr>
        <w:t xml:space="preserve"> face </w:t>
      </w:r>
      <w:proofErr w:type="spellStart"/>
      <w:r w:rsidRPr="000B1C35">
        <w:rPr>
          <w:sz w:val="22"/>
          <w:szCs w:val="22"/>
          <w:lang w:eastAsia="ro-RO"/>
        </w:rPr>
        <w:t>respectand</w:t>
      </w:r>
      <w:proofErr w:type="spellEnd"/>
      <w:r w:rsidRPr="000B1C35">
        <w:rPr>
          <w:sz w:val="22"/>
          <w:szCs w:val="22"/>
          <w:lang w:eastAsia="ro-RO"/>
        </w:rPr>
        <w:t xml:space="preserve"> </w:t>
      </w:r>
      <w:proofErr w:type="spellStart"/>
      <w:r w:rsidRPr="000B1C35">
        <w:rPr>
          <w:sz w:val="22"/>
          <w:szCs w:val="22"/>
          <w:lang w:eastAsia="ro-RO"/>
        </w:rPr>
        <w:t>obligatoriu</w:t>
      </w:r>
      <w:proofErr w:type="spellEnd"/>
      <w:r w:rsidRPr="000B1C35">
        <w:rPr>
          <w:sz w:val="22"/>
          <w:szCs w:val="22"/>
          <w:lang w:eastAsia="ro-RO"/>
        </w:rPr>
        <w:t xml:space="preserve"> </w:t>
      </w:r>
      <w:proofErr w:type="spellStart"/>
      <w:r w:rsidRPr="000B1C35">
        <w:rPr>
          <w:sz w:val="22"/>
          <w:szCs w:val="22"/>
          <w:lang w:eastAsia="ro-RO"/>
        </w:rPr>
        <w:t>formatul</w:t>
      </w:r>
      <w:proofErr w:type="spellEnd"/>
      <w:r w:rsidRPr="000B1C35">
        <w:rPr>
          <w:sz w:val="22"/>
          <w:szCs w:val="22"/>
          <w:lang w:eastAsia="ro-RO"/>
        </w:rPr>
        <w:t xml:space="preserve"> </w:t>
      </w:r>
      <w:proofErr w:type="spellStart"/>
      <w:r w:rsidRPr="000B1C35">
        <w:rPr>
          <w:sz w:val="22"/>
          <w:szCs w:val="22"/>
          <w:lang w:eastAsia="ro-RO"/>
        </w:rPr>
        <w:t>si</w:t>
      </w:r>
      <w:proofErr w:type="spellEnd"/>
      <w:r w:rsidRPr="000B1C35">
        <w:rPr>
          <w:sz w:val="22"/>
          <w:szCs w:val="22"/>
          <w:lang w:eastAsia="ro-RO"/>
        </w:rPr>
        <w:t xml:space="preserve"> </w:t>
      </w:r>
      <w:proofErr w:type="spellStart"/>
      <w:r w:rsidRPr="000B1C35">
        <w:rPr>
          <w:sz w:val="22"/>
          <w:szCs w:val="22"/>
          <w:lang w:eastAsia="ro-RO"/>
        </w:rPr>
        <w:t>instructiunile</w:t>
      </w:r>
      <w:proofErr w:type="spellEnd"/>
      <w:r w:rsidRPr="000B1C35">
        <w:rPr>
          <w:sz w:val="22"/>
          <w:szCs w:val="22"/>
          <w:lang w:eastAsia="ro-RO"/>
        </w:rPr>
        <w:t xml:space="preserve"> </w:t>
      </w:r>
      <w:proofErr w:type="spellStart"/>
      <w:r w:rsidRPr="000B1C35">
        <w:rPr>
          <w:sz w:val="22"/>
          <w:szCs w:val="22"/>
          <w:lang w:eastAsia="ro-RO"/>
        </w:rPr>
        <w:t>anexate</w:t>
      </w:r>
      <w:proofErr w:type="spellEnd"/>
      <w:r w:rsidRPr="000B1C35">
        <w:rPr>
          <w:sz w:val="22"/>
          <w:szCs w:val="22"/>
          <w:lang w:eastAsia="ro-RO"/>
        </w:rPr>
        <w:t xml:space="preserve">. </w:t>
      </w:r>
    </w:p>
    <w:p w:rsidR="007B07FF" w:rsidRPr="000B1C35" w:rsidRDefault="007B07FF" w:rsidP="007B07FF">
      <w:pPr>
        <w:rPr>
          <w:b/>
          <w:sz w:val="22"/>
          <w:szCs w:val="22"/>
        </w:rPr>
      </w:pPr>
      <w:r w:rsidRPr="000B1C35">
        <w:rPr>
          <w:color w:val="FF0000"/>
          <w:sz w:val="22"/>
          <w:szCs w:val="22"/>
        </w:rPr>
        <w:br w:type="page"/>
      </w:r>
      <w:proofErr w:type="spellStart"/>
      <w:r w:rsidRPr="000B1C35">
        <w:rPr>
          <w:b/>
          <w:sz w:val="22"/>
          <w:szCs w:val="22"/>
        </w:rPr>
        <w:lastRenderedPageBreak/>
        <w:t>Instructiuni</w:t>
      </w:r>
      <w:proofErr w:type="spellEnd"/>
      <w:r w:rsidRPr="000B1C35">
        <w:rPr>
          <w:b/>
          <w:sz w:val="22"/>
          <w:szCs w:val="22"/>
        </w:rPr>
        <w:t xml:space="preserve"> de </w:t>
      </w:r>
      <w:proofErr w:type="spellStart"/>
      <w:r w:rsidRPr="000B1C35">
        <w:rPr>
          <w:b/>
          <w:sz w:val="22"/>
          <w:szCs w:val="22"/>
        </w:rPr>
        <w:t>completare</w:t>
      </w:r>
      <w:proofErr w:type="spellEnd"/>
      <w:r w:rsidRPr="000B1C35">
        <w:rPr>
          <w:b/>
          <w:sz w:val="22"/>
          <w:szCs w:val="22"/>
        </w:rPr>
        <w:t>:</w:t>
      </w:r>
    </w:p>
    <w:p w:rsidR="007B07FF" w:rsidRPr="000B1C35" w:rsidRDefault="007B07FF" w:rsidP="007B07FF">
      <w:pPr>
        <w:numPr>
          <w:ilvl w:val="0"/>
          <w:numId w:val="3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Rubrica</w:t>
      </w:r>
      <w:proofErr w:type="spellEnd"/>
      <w:r w:rsidRPr="000B1C35">
        <w:rPr>
          <w:sz w:val="22"/>
          <w:szCs w:val="22"/>
        </w:rPr>
        <w:t xml:space="preserve"> „CATEGORIA DE PRODUSE/SERVICII” - </w:t>
      </w:r>
      <w:proofErr w:type="gramStart"/>
      <w:r w:rsidRPr="000B1C35">
        <w:rPr>
          <w:sz w:val="22"/>
          <w:szCs w:val="22"/>
        </w:rPr>
        <w:t xml:space="preserve">se  </w:t>
      </w:r>
      <w:proofErr w:type="spellStart"/>
      <w:r w:rsidRPr="000B1C35">
        <w:rPr>
          <w:sz w:val="22"/>
          <w:szCs w:val="22"/>
        </w:rPr>
        <w:t>alege</w:t>
      </w:r>
      <w:proofErr w:type="spellEnd"/>
      <w:proofErr w:type="gram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una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dintre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categorile</w:t>
      </w:r>
      <w:proofErr w:type="spellEnd"/>
      <w:r w:rsidRPr="000B1C35">
        <w:rPr>
          <w:sz w:val="22"/>
          <w:szCs w:val="22"/>
        </w:rPr>
        <w:t xml:space="preserve"> enumerate in </w:t>
      </w:r>
      <w:proofErr w:type="spellStart"/>
      <w:r w:rsidRPr="000B1C35">
        <w:rPr>
          <w:sz w:val="22"/>
          <w:szCs w:val="22"/>
        </w:rPr>
        <w:t>anexa</w:t>
      </w:r>
      <w:proofErr w:type="spellEnd"/>
      <w:r w:rsidRPr="000B1C35">
        <w:rPr>
          <w:sz w:val="22"/>
          <w:szCs w:val="22"/>
        </w:rPr>
        <w:t xml:space="preserve"> 1 a </w:t>
      </w:r>
      <w:proofErr w:type="spellStart"/>
      <w:r w:rsidRPr="000B1C35">
        <w:rPr>
          <w:sz w:val="22"/>
          <w:szCs w:val="22"/>
        </w:rPr>
        <w:t>prezentului</w:t>
      </w:r>
      <w:proofErr w:type="spellEnd"/>
      <w:r w:rsidRPr="000B1C35">
        <w:rPr>
          <w:sz w:val="22"/>
          <w:szCs w:val="22"/>
        </w:rPr>
        <w:t xml:space="preserve"> model de </w:t>
      </w:r>
      <w:proofErr w:type="spellStart"/>
      <w:r w:rsidRPr="000B1C35">
        <w:rPr>
          <w:sz w:val="22"/>
          <w:szCs w:val="22"/>
        </w:rPr>
        <w:t>propunere</w:t>
      </w:r>
      <w:proofErr w:type="spellEnd"/>
      <w:r w:rsidRPr="000B1C35">
        <w:rPr>
          <w:sz w:val="22"/>
          <w:szCs w:val="22"/>
        </w:rPr>
        <w:t xml:space="preserve"> (Ex. I, II, III, etc)</w:t>
      </w:r>
    </w:p>
    <w:p w:rsidR="007B07FF" w:rsidRPr="000B1C35" w:rsidRDefault="007B07FF" w:rsidP="007B07FF">
      <w:pPr>
        <w:numPr>
          <w:ilvl w:val="0"/>
          <w:numId w:val="3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Rubrica</w:t>
      </w:r>
      <w:proofErr w:type="spellEnd"/>
      <w:r w:rsidRPr="000B1C35">
        <w:rPr>
          <w:sz w:val="22"/>
          <w:szCs w:val="22"/>
        </w:rPr>
        <w:t xml:space="preserve"> „NR. SUBCATEG” - se </w:t>
      </w:r>
      <w:proofErr w:type="spellStart"/>
      <w:r w:rsidRPr="000B1C35">
        <w:rPr>
          <w:sz w:val="22"/>
          <w:szCs w:val="22"/>
        </w:rPr>
        <w:t>alege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subcategoria</w:t>
      </w:r>
      <w:proofErr w:type="spellEnd"/>
      <w:r w:rsidRPr="000B1C35">
        <w:rPr>
          <w:sz w:val="22"/>
          <w:szCs w:val="22"/>
        </w:rPr>
        <w:t xml:space="preserve"> din </w:t>
      </w:r>
      <w:proofErr w:type="spellStart"/>
      <w:r w:rsidRPr="000B1C35">
        <w:rPr>
          <w:sz w:val="22"/>
          <w:szCs w:val="22"/>
        </w:rPr>
        <w:t>Anexa</w:t>
      </w:r>
      <w:proofErr w:type="spellEnd"/>
      <w:r w:rsidRPr="000B1C35">
        <w:rPr>
          <w:sz w:val="22"/>
          <w:szCs w:val="22"/>
        </w:rPr>
        <w:t xml:space="preserve"> 1  din </w:t>
      </w:r>
      <w:proofErr w:type="spellStart"/>
      <w:r w:rsidRPr="000B1C35">
        <w:rPr>
          <w:sz w:val="22"/>
          <w:szCs w:val="22"/>
        </w:rPr>
        <w:t>cadrul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categoriei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selectate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mai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sus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si</w:t>
      </w:r>
      <w:proofErr w:type="spellEnd"/>
      <w:r w:rsidRPr="000B1C35">
        <w:rPr>
          <w:sz w:val="22"/>
          <w:szCs w:val="22"/>
        </w:rPr>
        <w:t xml:space="preserve"> se </w:t>
      </w:r>
      <w:proofErr w:type="spellStart"/>
      <w:r w:rsidRPr="000B1C35">
        <w:rPr>
          <w:sz w:val="22"/>
          <w:szCs w:val="22"/>
        </w:rPr>
        <w:t>completeaza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ordine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crescatoare</w:t>
      </w:r>
      <w:proofErr w:type="spellEnd"/>
      <w:r w:rsidRPr="000B1C35">
        <w:rPr>
          <w:sz w:val="22"/>
          <w:szCs w:val="22"/>
        </w:rPr>
        <w:t xml:space="preserve"> (Ex. 1.1; 1.6;  2.2; etc)</w:t>
      </w:r>
    </w:p>
    <w:p w:rsidR="007B07FF" w:rsidRPr="000B1C35" w:rsidRDefault="007B07FF" w:rsidP="007B07FF">
      <w:pPr>
        <w:numPr>
          <w:ilvl w:val="0"/>
          <w:numId w:val="3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Rubrica</w:t>
      </w:r>
      <w:proofErr w:type="spellEnd"/>
      <w:r w:rsidRPr="000B1C35">
        <w:rPr>
          <w:sz w:val="22"/>
          <w:szCs w:val="22"/>
        </w:rPr>
        <w:t xml:space="preserve"> „DENUMIRE’’ – se </w:t>
      </w:r>
      <w:proofErr w:type="spellStart"/>
      <w:r w:rsidRPr="000B1C35">
        <w:rPr>
          <w:sz w:val="22"/>
          <w:szCs w:val="22"/>
        </w:rPr>
        <w:t>va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completa</w:t>
      </w:r>
      <w:proofErr w:type="spellEnd"/>
      <w:r w:rsidRPr="000B1C35">
        <w:rPr>
          <w:sz w:val="22"/>
          <w:szCs w:val="22"/>
        </w:rPr>
        <w:t xml:space="preserve"> cat </w:t>
      </w:r>
      <w:proofErr w:type="spellStart"/>
      <w:r w:rsidRPr="000B1C35">
        <w:rPr>
          <w:sz w:val="22"/>
          <w:szCs w:val="22"/>
        </w:rPr>
        <w:t>mai</w:t>
      </w:r>
      <w:proofErr w:type="spellEnd"/>
      <w:r w:rsidRPr="000B1C35">
        <w:rPr>
          <w:sz w:val="22"/>
          <w:szCs w:val="22"/>
        </w:rPr>
        <w:t xml:space="preserve"> explicit </w:t>
      </w:r>
      <w:proofErr w:type="spellStart"/>
      <w:r w:rsidRPr="000B1C35">
        <w:rPr>
          <w:sz w:val="22"/>
          <w:szCs w:val="22"/>
        </w:rPr>
        <w:t>si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detaliat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pentru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produsul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serviciul</w:t>
      </w:r>
      <w:proofErr w:type="spellEnd"/>
      <w:r w:rsidRPr="000B1C35">
        <w:rPr>
          <w:sz w:val="22"/>
          <w:szCs w:val="22"/>
        </w:rPr>
        <w:t xml:space="preserve"> /</w:t>
      </w:r>
      <w:proofErr w:type="spellStart"/>
      <w:r w:rsidRPr="000B1C35">
        <w:rPr>
          <w:sz w:val="22"/>
          <w:szCs w:val="22"/>
        </w:rPr>
        <w:t>echipamentul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aparatul</w:t>
      </w:r>
      <w:proofErr w:type="spellEnd"/>
      <w:r w:rsidRPr="000B1C35">
        <w:rPr>
          <w:sz w:val="22"/>
          <w:szCs w:val="22"/>
        </w:rPr>
        <w:t xml:space="preserve"> /</w:t>
      </w:r>
      <w:proofErr w:type="spellStart"/>
      <w:r w:rsidRPr="000B1C35">
        <w:rPr>
          <w:sz w:val="22"/>
          <w:szCs w:val="22"/>
        </w:rPr>
        <w:t>materialul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dorit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astfel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incat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viitorii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ofertanti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poata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oferta</w:t>
      </w:r>
      <w:proofErr w:type="spellEnd"/>
      <w:r w:rsidRPr="000B1C35">
        <w:rPr>
          <w:sz w:val="22"/>
          <w:szCs w:val="22"/>
        </w:rPr>
        <w:t xml:space="preserve"> exact </w:t>
      </w:r>
      <w:proofErr w:type="spellStart"/>
      <w:r w:rsidRPr="000B1C35">
        <w:rPr>
          <w:sz w:val="22"/>
          <w:szCs w:val="22"/>
        </w:rPr>
        <w:t>produsul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solicitat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dvs</w:t>
      </w:r>
      <w:proofErr w:type="spellEnd"/>
      <w:r w:rsidRPr="000B1C35">
        <w:rPr>
          <w:sz w:val="22"/>
          <w:szCs w:val="22"/>
        </w:rPr>
        <w:t xml:space="preserve">.  Se </w:t>
      </w:r>
      <w:proofErr w:type="spellStart"/>
      <w:r w:rsidRPr="000B1C35">
        <w:rPr>
          <w:sz w:val="22"/>
          <w:szCs w:val="22"/>
        </w:rPr>
        <w:t>solicita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atasarea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caietului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sarcini</w:t>
      </w:r>
      <w:proofErr w:type="spellEnd"/>
      <w:r w:rsidRPr="000B1C35">
        <w:rPr>
          <w:sz w:val="22"/>
          <w:szCs w:val="22"/>
        </w:rPr>
        <w:t xml:space="preserve"> cu </w:t>
      </w:r>
      <w:proofErr w:type="spellStart"/>
      <w:r w:rsidRPr="000B1C35">
        <w:rPr>
          <w:sz w:val="22"/>
          <w:szCs w:val="22"/>
        </w:rPr>
        <w:t>descrierea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tehnica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acolo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unde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produsul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echipamentul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trebuie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proofErr w:type="gramStart"/>
      <w:r w:rsidRPr="000B1C35">
        <w:rPr>
          <w:sz w:val="22"/>
          <w:szCs w:val="22"/>
        </w:rPr>
        <w:t>sa</w:t>
      </w:r>
      <w:proofErr w:type="spellEnd"/>
      <w:proofErr w:type="gram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indeplineasca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anumite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caracteristici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tehnice</w:t>
      </w:r>
      <w:proofErr w:type="spellEnd"/>
      <w:r w:rsidRPr="000B1C35">
        <w:rPr>
          <w:sz w:val="22"/>
          <w:szCs w:val="22"/>
        </w:rPr>
        <w:t xml:space="preserve">. </w:t>
      </w:r>
    </w:p>
    <w:p w:rsidR="007B07FF" w:rsidRPr="000B1C35" w:rsidRDefault="007B07FF" w:rsidP="007B07FF">
      <w:pPr>
        <w:numPr>
          <w:ilvl w:val="0"/>
          <w:numId w:val="3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Rubrica</w:t>
      </w:r>
      <w:proofErr w:type="spellEnd"/>
      <w:r w:rsidRPr="000B1C35">
        <w:rPr>
          <w:sz w:val="22"/>
          <w:szCs w:val="22"/>
        </w:rPr>
        <w:t xml:space="preserve"> „CANTITATE” - </w:t>
      </w:r>
      <w:proofErr w:type="spellStart"/>
      <w:r w:rsidRPr="000B1C35">
        <w:rPr>
          <w:sz w:val="22"/>
          <w:szCs w:val="22"/>
        </w:rPr>
        <w:t>solicitantii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vor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lua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calcul</w:t>
      </w:r>
      <w:proofErr w:type="spellEnd"/>
      <w:r w:rsidRPr="000B1C35">
        <w:rPr>
          <w:sz w:val="22"/>
          <w:szCs w:val="22"/>
        </w:rPr>
        <w:t xml:space="preserve">, ca </w:t>
      </w:r>
      <w:proofErr w:type="spellStart"/>
      <w:r w:rsidRPr="000B1C35">
        <w:rPr>
          <w:sz w:val="22"/>
          <w:szCs w:val="22"/>
        </w:rPr>
        <w:t>punct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reper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cantitatile</w:t>
      </w:r>
      <w:proofErr w:type="spellEnd"/>
      <w:r w:rsidRPr="000B1C35">
        <w:rPr>
          <w:sz w:val="22"/>
          <w:szCs w:val="22"/>
        </w:rPr>
        <w:t xml:space="preserve"> din </w:t>
      </w:r>
      <w:proofErr w:type="spellStart"/>
      <w:r w:rsidRPr="000B1C35">
        <w:rPr>
          <w:sz w:val="22"/>
          <w:szCs w:val="22"/>
        </w:rPr>
        <w:t>anii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anteriori</w:t>
      </w:r>
      <w:proofErr w:type="spellEnd"/>
      <w:r w:rsidRPr="000B1C35">
        <w:rPr>
          <w:sz w:val="22"/>
          <w:szCs w:val="22"/>
        </w:rPr>
        <w:t xml:space="preserve">, care </w:t>
      </w:r>
      <w:proofErr w:type="spellStart"/>
      <w:r w:rsidRPr="000B1C35">
        <w:rPr>
          <w:sz w:val="22"/>
          <w:szCs w:val="22"/>
        </w:rPr>
        <w:t>insa</w:t>
      </w:r>
      <w:proofErr w:type="spellEnd"/>
      <w:r w:rsidRPr="000B1C35">
        <w:rPr>
          <w:sz w:val="22"/>
          <w:szCs w:val="22"/>
        </w:rPr>
        <w:t xml:space="preserve"> pot </w:t>
      </w:r>
      <w:proofErr w:type="spellStart"/>
      <w:r w:rsidRPr="000B1C35">
        <w:rPr>
          <w:sz w:val="22"/>
          <w:szCs w:val="22"/>
        </w:rPr>
        <w:t>fi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modificate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justificat</w:t>
      </w:r>
      <w:proofErr w:type="spellEnd"/>
      <w:r w:rsidRPr="000B1C35">
        <w:rPr>
          <w:sz w:val="22"/>
          <w:szCs w:val="22"/>
        </w:rPr>
        <w:t>.</w:t>
      </w:r>
    </w:p>
    <w:p w:rsidR="007B07FF" w:rsidRPr="000B1C35" w:rsidRDefault="007B07FF" w:rsidP="007B07FF">
      <w:pPr>
        <w:numPr>
          <w:ilvl w:val="0"/>
          <w:numId w:val="3"/>
        </w:numPr>
        <w:spacing w:after="200"/>
        <w:contextualSpacing/>
        <w:mirrorIndents/>
        <w:jc w:val="both"/>
        <w:rPr>
          <w:b/>
          <w:sz w:val="22"/>
          <w:szCs w:val="22"/>
          <w:u w:val="single"/>
        </w:rPr>
      </w:pPr>
      <w:proofErr w:type="spellStart"/>
      <w:r w:rsidRPr="000B1C35">
        <w:rPr>
          <w:sz w:val="22"/>
          <w:szCs w:val="22"/>
        </w:rPr>
        <w:t>Rubrica</w:t>
      </w:r>
      <w:proofErr w:type="spellEnd"/>
      <w:r w:rsidRPr="000B1C35">
        <w:rPr>
          <w:sz w:val="22"/>
          <w:szCs w:val="22"/>
        </w:rPr>
        <w:t xml:space="preserve"> „PRET/BUC’’ - </w:t>
      </w:r>
      <w:proofErr w:type="spellStart"/>
      <w:r w:rsidRPr="000B1C35">
        <w:rPr>
          <w:sz w:val="22"/>
          <w:szCs w:val="22"/>
        </w:rPr>
        <w:t>este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extrem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importanta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proofErr w:type="gramStart"/>
      <w:r w:rsidRPr="000B1C35">
        <w:rPr>
          <w:sz w:val="22"/>
          <w:szCs w:val="22"/>
        </w:rPr>
        <w:t>intrucat</w:t>
      </w:r>
      <w:proofErr w:type="spellEnd"/>
      <w:r w:rsidRPr="000B1C35">
        <w:rPr>
          <w:sz w:val="22"/>
          <w:szCs w:val="22"/>
        </w:rPr>
        <w:t xml:space="preserve">  </w:t>
      </w:r>
      <w:proofErr w:type="spellStart"/>
      <w:r w:rsidRPr="000B1C35">
        <w:rPr>
          <w:sz w:val="22"/>
          <w:szCs w:val="22"/>
        </w:rPr>
        <w:t>valoarea</w:t>
      </w:r>
      <w:proofErr w:type="spellEnd"/>
      <w:proofErr w:type="gram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trecuta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este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valoarea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estimata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cadrul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procedurii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achizitie</w:t>
      </w:r>
      <w:proofErr w:type="spellEnd"/>
      <w:r w:rsidRPr="000B1C35">
        <w:rPr>
          <w:sz w:val="22"/>
          <w:szCs w:val="22"/>
        </w:rPr>
        <w:t xml:space="preserve">. In </w:t>
      </w:r>
      <w:proofErr w:type="spellStart"/>
      <w:r w:rsidRPr="000B1C35">
        <w:rPr>
          <w:sz w:val="22"/>
          <w:szCs w:val="22"/>
        </w:rPr>
        <w:t>cazul</w:t>
      </w:r>
      <w:proofErr w:type="spellEnd"/>
      <w:r w:rsidRPr="000B1C35">
        <w:rPr>
          <w:sz w:val="22"/>
          <w:szCs w:val="22"/>
        </w:rPr>
        <w:t xml:space="preserve"> in care </w:t>
      </w:r>
      <w:proofErr w:type="spellStart"/>
      <w:r w:rsidRPr="000B1C35">
        <w:rPr>
          <w:sz w:val="22"/>
          <w:szCs w:val="22"/>
        </w:rPr>
        <w:t>ofertantii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vor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oferta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peste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valoarea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estimata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procedura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achizitie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trebuie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anulata</w:t>
      </w:r>
      <w:proofErr w:type="spellEnd"/>
      <w:r w:rsidRPr="000B1C35">
        <w:rPr>
          <w:sz w:val="22"/>
          <w:szCs w:val="22"/>
        </w:rPr>
        <w:t xml:space="preserve">, </w:t>
      </w:r>
      <w:proofErr w:type="gramStart"/>
      <w:r w:rsidRPr="000B1C35">
        <w:rPr>
          <w:sz w:val="22"/>
          <w:szCs w:val="22"/>
        </w:rPr>
        <w:t>conform</w:t>
      </w:r>
      <w:proofErr w:type="gram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legislatiei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vigoare</w:t>
      </w:r>
      <w:proofErr w:type="spellEnd"/>
      <w:r w:rsidRPr="000B1C35">
        <w:rPr>
          <w:sz w:val="22"/>
          <w:szCs w:val="22"/>
        </w:rPr>
        <w:t xml:space="preserve">. </w:t>
      </w:r>
      <w:proofErr w:type="spellStart"/>
      <w:r w:rsidRPr="000B1C35">
        <w:rPr>
          <w:sz w:val="22"/>
          <w:szCs w:val="22"/>
        </w:rPr>
        <w:t>Solicitantii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vor</w:t>
      </w:r>
      <w:proofErr w:type="spellEnd"/>
      <w:r w:rsidRPr="000B1C35">
        <w:rPr>
          <w:sz w:val="22"/>
          <w:szCs w:val="22"/>
        </w:rPr>
        <w:t xml:space="preserve"> tine cont, la </w:t>
      </w:r>
      <w:proofErr w:type="spellStart"/>
      <w:r w:rsidRPr="000B1C35">
        <w:rPr>
          <w:sz w:val="22"/>
          <w:szCs w:val="22"/>
        </w:rPr>
        <w:t>estimarea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preturilor</w:t>
      </w:r>
      <w:proofErr w:type="spellEnd"/>
      <w:r w:rsidRPr="000B1C35">
        <w:rPr>
          <w:sz w:val="22"/>
          <w:szCs w:val="22"/>
        </w:rPr>
        <w:t xml:space="preserve">, de </w:t>
      </w:r>
      <w:proofErr w:type="spellStart"/>
      <w:r w:rsidRPr="000B1C35">
        <w:rPr>
          <w:sz w:val="22"/>
          <w:szCs w:val="22"/>
        </w:rPr>
        <w:t>preturile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pietei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pentru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produsul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solicitat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iar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pretul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mentionat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proofErr w:type="gramStart"/>
      <w:r w:rsidRPr="000B1C35">
        <w:rPr>
          <w:sz w:val="22"/>
          <w:szCs w:val="22"/>
        </w:rPr>
        <w:t>va</w:t>
      </w:r>
      <w:proofErr w:type="spellEnd"/>
      <w:proofErr w:type="gramEnd"/>
      <w:r w:rsidRPr="000B1C35">
        <w:rPr>
          <w:sz w:val="22"/>
          <w:szCs w:val="22"/>
        </w:rPr>
        <w:t xml:space="preserve"> include TVA. </w:t>
      </w:r>
      <w:proofErr w:type="spellStart"/>
      <w:r w:rsidRPr="000B1C35">
        <w:rPr>
          <w:b/>
          <w:sz w:val="22"/>
          <w:szCs w:val="22"/>
          <w:u w:val="single"/>
        </w:rPr>
        <w:t>Preturile</w:t>
      </w:r>
      <w:proofErr w:type="spellEnd"/>
      <w:r w:rsidRPr="000B1C35">
        <w:rPr>
          <w:b/>
          <w:sz w:val="22"/>
          <w:szCs w:val="22"/>
          <w:u w:val="single"/>
        </w:rPr>
        <w:t xml:space="preserve"> </w:t>
      </w:r>
      <w:proofErr w:type="spellStart"/>
      <w:r w:rsidRPr="000B1C35">
        <w:rPr>
          <w:b/>
          <w:sz w:val="22"/>
          <w:szCs w:val="22"/>
          <w:u w:val="single"/>
        </w:rPr>
        <w:t>vor</w:t>
      </w:r>
      <w:proofErr w:type="spellEnd"/>
      <w:r w:rsidRPr="000B1C35">
        <w:rPr>
          <w:b/>
          <w:sz w:val="22"/>
          <w:szCs w:val="22"/>
          <w:u w:val="single"/>
        </w:rPr>
        <w:t xml:space="preserve"> </w:t>
      </w:r>
      <w:proofErr w:type="spellStart"/>
      <w:r w:rsidRPr="000B1C35">
        <w:rPr>
          <w:b/>
          <w:sz w:val="22"/>
          <w:szCs w:val="22"/>
          <w:u w:val="single"/>
        </w:rPr>
        <w:t>fi</w:t>
      </w:r>
      <w:proofErr w:type="spellEnd"/>
      <w:r w:rsidRPr="000B1C35">
        <w:rPr>
          <w:b/>
          <w:sz w:val="22"/>
          <w:szCs w:val="22"/>
          <w:u w:val="single"/>
        </w:rPr>
        <w:t xml:space="preserve"> </w:t>
      </w:r>
      <w:proofErr w:type="spellStart"/>
      <w:r w:rsidRPr="000B1C35">
        <w:rPr>
          <w:b/>
          <w:sz w:val="22"/>
          <w:szCs w:val="22"/>
          <w:u w:val="single"/>
        </w:rPr>
        <w:t>exprimate</w:t>
      </w:r>
      <w:proofErr w:type="spellEnd"/>
      <w:r w:rsidRPr="000B1C35">
        <w:rPr>
          <w:b/>
          <w:sz w:val="22"/>
          <w:szCs w:val="22"/>
          <w:u w:val="single"/>
        </w:rPr>
        <w:t xml:space="preserve"> in RON.</w:t>
      </w:r>
    </w:p>
    <w:p w:rsidR="007B07FF" w:rsidRPr="000B1C35" w:rsidRDefault="007B07FF" w:rsidP="007B07FF">
      <w:pPr>
        <w:numPr>
          <w:ilvl w:val="0"/>
          <w:numId w:val="3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Rubrica</w:t>
      </w:r>
      <w:proofErr w:type="spellEnd"/>
      <w:r w:rsidRPr="000B1C35">
        <w:rPr>
          <w:sz w:val="22"/>
          <w:szCs w:val="22"/>
        </w:rPr>
        <w:t xml:space="preserve"> „</w:t>
      </w:r>
      <w:proofErr w:type="spellStart"/>
      <w:r w:rsidRPr="000B1C35">
        <w:rPr>
          <w:sz w:val="22"/>
          <w:szCs w:val="22"/>
        </w:rPr>
        <w:t>Sursa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finantare</w:t>
      </w:r>
      <w:proofErr w:type="spellEnd"/>
      <w:r w:rsidRPr="000B1C35">
        <w:rPr>
          <w:sz w:val="22"/>
          <w:szCs w:val="22"/>
        </w:rPr>
        <w:t xml:space="preserve">” - se </w:t>
      </w:r>
      <w:proofErr w:type="spellStart"/>
      <w:r w:rsidRPr="000B1C35">
        <w:rPr>
          <w:sz w:val="22"/>
          <w:szCs w:val="22"/>
        </w:rPr>
        <w:t>va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proofErr w:type="gramStart"/>
      <w:r w:rsidRPr="000B1C35">
        <w:rPr>
          <w:sz w:val="22"/>
          <w:szCs w:val="22"/>
        </w:rPr>
        <w:t>alege</w:t>
      </w:r>
      <w:proofErr w:type="spellEnd"/>
      <w:r w:rsidRPr="000B1C35">
        <w:rPr>
          <w:sz w:val="22"/>
          <w:szCs w:val="22"/>
        </w:rPr>
        <w:t xml:space="preserve">  </w:t>
      </w:r>
      <w:proofErr w:type="spellStart"/>
      <w:r w:rsidRPr="000B1C35">
        <w:rPr>
          <w:sz w:val="22"/>
          <w:szCs w:val="22"/>
        </w:rPr>
        <w:t>sursa</w:t>
      </w:r>
      <w:proofErr w:type="spellEnd"/>
      <w:proofErr w:type="gram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finantare</w:t>
      </w:r>
      <w:proofErr w:type="spellEnd"/>
      <w:r w:rsidRPr="000B1C35">
        <w:rPr>
          <w:sz w:val="22"/>
          <w:szCs w:val="22"/>
        </w:rPr>
        <w:t xml:space="preserve"> conform  </w:t>
      </w:r>
      <w:proofErr w:type="spellStart"/>
      <w:r w:rsidRPr="000B1C35">
        <w:rPr>
          <w:sz w:val="22"/>
          <w:szCs w:val="22"/>
        </w:rPr>
        <w:t>urmatoarelor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abrevieri</w:t>
      </w:r>
      <w:proofErr w:type="spellEnd"/>
      <w:r w:rsidRPr="000B1C35">
        <w:rPr>
          <w:sz w:val="22"/>
          <w:szCs w:val="22"/>
        </w:rPr>
        <w:t xml:space="preserve">:  </w:t>
      </w:r>
      <w:proofErr w:type="spellStart"/>
      <w:r w:rsidRPr="000B1C35">
        <w:rPr>
          <w:sz w:val="22"/>
          <w:szCs w:val="22"/>
        </w:rPr>
        <w:t>Venituri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proprii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facultate</w:t>
      </w:r>
      <w:proofErr w:type="spellEnd"/>
      <w:r w:rsidRPr="000B1C35">
        <w:rPr>
          <w:sz w:val="22"/>
          <w:szCs w:val="22"/>
        </w:rPr>
        <w:t xml:space="preserve"> (</w:t>
      </w:r>
      <w:r w:rsidRPr="000B1C35">
        <w:rPr>
          <w:b/>
          <w:sz w:val="22"/>
          <w:szCs w:val="22"/>
        </w:rPr>
        <w:t>VPF)</w:t>
      </w:r>
      <w:r w:rsidRPr="000B1C35">
        <w:rPr>
          <w:sz w:val="22"/>
          <w:szCs w:val="22"/>
        </w:rPr>
        <w:t xml:space="preserve">,  </w:t>
      </w:r>
      <w:proofErr w:type="spellStart"/>
      <w:r w:rsidRPr="000B1C35">
        <w:rPr>
          <w:sz w:val="22"/>
          <w:szCs w:val="22"/>
        </w:rPr>
        <w:t>Venituri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proprii</w:t>
      </w:r>
      <w:proofErr w:type="spellEnd"/>
      <w:r w:rsidRPr="000B1C35">
        <w:rPr>
          <w:sz w:val="22"/>
          <w:szCs w:val="22"/>
        </w:rPr>
        <w:t xml:space="preserve"> ale </w:t>
      </w:r>
      <w:proofErr w:type="spellStart"/>
      <w:r w:rsidRPr="000B1C35">
        <w:rPr>
          <w:sz w:val="22"/>
          <w:szCs w:val="22"/>
        </w:rPr>
        <w:t>Universitatii</w:t>
      </w:r>
      <w:proofErr w:type="spellEnd"/>
      <w:r w:rsidRPr="000B1C35">
        <w:rPr>
          <w:sz w:val="22"/>
          <w:szCs w:val="22"/>
        </w:rPr>
        <w:t xml:space="preserve"> (</w:t>
      </w:r>
      <w:r w:rsidRPr="000B1C35">
        <w:rPr>
          <w:b/>
          <w:sz w:val="22"/>
          <w:szCs w:val="22"/>
        </w:rPr>
        <w:t>VPU)</w:t>
      </w:r>
      <w:r w:rsidRPr="000B1C35">
        <w:rPr>
          <w:sz w:val="22"/>
          <w:szCs w:val="22"/>
        </w:rPr>
        <w:t xml:space="preserve">,  </w:t>
      </w:r>
      <w:proofErr w:type="spellStart"/>
      <w:r w:rsidRPr="000B1C35">
        <w:rPr>
          <w:sz w:val="22"/>
          <w:szCs w:val="22"/>
        </w:rPr>
        <w:t>Buget</w:t>
      </w:r>
      <w:proofErr w:type="spellEnd"/>
      <w:r w:rsidRPr="000B1C35">
        <w:rPr>
          <w:sz w:val="22"/>
          <w:szCs w:val="22"/>
        </w:rPr>
        <w:t xml:space="preserve"> de stat (</w:t>
      </w:r>
      <w:r w:rsidRPr="000B1C35">
        <w:rPr>
          <w:b/>
          <w:sz w:val="22"/>
          <w:szCs w:val="22"/>
        </w:rPr>
        <w:t xml:space="preserve">BS), </w:t>
      </w:r>
      <w:proofErr w:type="spellStart"/>
      <w:r w:rsidRPr="000B1C35">
        <w:rPr>
          <w:sz w:val="22"/>
          <w:szCs w:val="22"/>
        </w:rPr>
        <w:t>Donaţii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sponsorizări</w:t>
      </w:r>
      <w:proofErr w:type="spellEnd"/>
      <w:r w:rsidRPr="000B1C35">
        <w:rPr>
          <w:sz w:val="22"/>
          <w:szCs w:val="22"/>
        </w:rPr>
        <w:t xml:space="preserve"> (</w:t>
      </w:r>
      <w:r w:rsidRPr="000B1C35">
        <w:rPr>
          <w:b/>
          <w:sz w:val="22"/>
          <w:szCs w:val="22"/>
        </w:rPr>
        <w:t>DS),</w:t>
      </w:r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Cercetare</w:t>
      </w:r>
      <w:proofErr w:type="spellEnd"/>
      <w:r w:rsidRPr="000B1C35">
        <w:rPr>
          <w:sz w:val="22"/>
          <w:szCs w:val="22"/>
        </w:rPr>
        <w:t xml:space="preserve">  (</w:t>
      </w:r>
      <w:proofErr w:type="spellStart"/>
      <w:r w:rsidRPr="000B1C35">
        <w:rPr>
          <w:b/>
          <w:sz w:val="22"/>
          <w:szCs w:val="22"/>
        </w:rPr>
        <w:t>denumirea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proiectului</w:t>
      </w:r>
      <w:proofErr w:type="spellEnd"/>
      <w:r w:rsidRPr="000B1C35">
        <w:rPr>
          <w:sz w:val="22"/>
          <w:szCs w:val="22"/>
        </w:rPr>
        <w:t xml:space="preserve">),  </w:t>
      </w:r>
      <w:proofErr w:type="spellStart"/>
      <w:r w:rsidRPr="000B1C35">
        <w:rPr>
          <w:sz w:val="22"/>
          <w:szCs w:val="22"/>
        </w:rPr>
        <w:t>Fonduri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structurale</w:t>
      </w:r>
      <w:proofErr w:type="spellEnd"/>
      <w:r w:rsidRPr="000B1C35">
        <w:rPr>
          <w:sz w:val="22"/>
          <w:szCs w:val="22"/>
        </w:rPr>
        <w:t xml:space="preserve">  (</w:t>
      </w:r>
      <w:proofErr w:type="spellStart"/>
      <w:r w:rsidRPr="000B1C35">
        <w:rPr>
          <w:b/>
          <w:sz w:val="22"/>
          <w:szCs w:val="22"/>
        </w:rPr>
        <w:t>denumirea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proiectului</w:t>
      </w:r>
      <w:proofErr w:type="spellEnd"/>
      <w:r w:rsidRPr="000B1C35">
        <w:rPr>
          <w:sz w:val="22"/>
          <w:szCs w:val="22"/>
        </w:rPr>
        <w:t xml:space="preserve">), </w:t>
      </w:r>
      <w:proofErr w:type="spellStart"/>
      <w:r w:rsidRPr="000B1C35">
        <w:rPr>
          <w:sz w:val="22"/>
          <w:szCs w:val="22"/>
        </w:rPr>
        <w:t>altele</w:t>
      </w:r>
      <w:proofErr w:type="spellEnd"/>
      <w:r w:rsidRPr="000B1C35">
        <w:rPr>
          <w:sz w:val="22"/>
          <w:szCs w:val="22"/>
        </w:rPr>
        <w:t xml:space="preserve"> (</w:t>
      </w:r>
      <w:r w:rsidRPr="000B1C35">
        <w:rPr>
          <w:b/>
          <w:sz w:val="22"/>
          <w:szCs w:val="22"/>
        </w:rPr>
        <w:t xml:space="preserve">cu </w:t>
      </w:r>
      <w:proofErr w:type="spellStart"/>
      <w:r w:rsidRPr="000B1C35">
        <w:rPr>
          <w:b/>
          <w:sz w:val="22"/>
          <w:szCs w:val="22"/>
        </w:rPr>
        <w:t>denumirea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sursei</w:t>
      </w:r>
      <w:proofErr w:type="spellEnd"/>
      <w:r w:rsidRPr="000B1C35">
        <w:rPr>
          <w:sz w:val="22"/>
          <w:szCs w:val="22"/>
        </w:rPr>
        <w:t xml:space="preserve">). </w:t>
      </w:r>
    </w:p>
    <w:p w:rsidR="007B07FF" w:rsidRPr="000B1C35" w:rsidRDefault="007B07FF" w:rsidP="007B07FF">
      <w:pPr>
        <w:ind w:left="720"/>
        <w:contextualSpacing/>
        <w:mirrorIndents/>
        <w:rPr>
          <w:sz w:val="22"/>
          <w:szCs w:val="22"/>
        </w:rPr>
      </w:pPr>
    </w:p>
    <w:p w:rsidR="007B07FF" w:rsidRPr="000B1C35" w:rsidRDefault="007B07FF" w:rsidP="007B07FF">
      <w:pPr>
        <w:contextualSpacing/>
        <w:mirrorIndents/>
        <w:rPr>
          <w:b/>
          <w:sz w:val="22"/>
          <w:szCs w:val="22"/>
        </w:rPr>
      </w:pPr>
      <w:r w:rsidRPr="000B1C35">
        <w:rPr>
          <w:b/>
          <w:sz w:val="22"/>
          <w:szCs w:val="22"/>
        </w:rPr>
        <w:t>NOTA:</w:t>
      </w:r>
    </w:p>
    <w:p w:rsidR="007B07FF" w:rsidRPr="000B1C35" w:rsidRDefault="007B07FF" w:rsidP="007B07FF">
      <w:pPr>
        <w:numPr>
          <w:ilvl w:val="0"/>
          <w:numId w:val="4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Completarea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tuturor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rubricilor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proofErr w:type="gramStart"/>
      <w:r w:rsidRPr="000B1C35">
        <w:rPr>
          <w:sz w:val="22"/>
          <w:szCs w:val="22"/>
        </w:rPr>
        <w:t>este</w:t>
      </w:r>
      <w:proofErr w:type="spellEnd"/>
      <w:proofErr w:type="gram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obligatorie</w:t>
      </w:r>
      <w:proofErr w:type="spellEnd"/>
      <w:r w:rsidRPr="000B1C35">
        <w:rPr>
          <w:sz w:val="22"/>
          <w:szCs w:val="22"/>
        </w:rPr>
        <w:t xml:space="preserve">. </w:t>
      </w:r>
    </w:p>
    <w:p w:rsidR="007B07FF" w:rsidRPr="000B1C35" w:rsidRDefault="007B07FF" w:rsidP="007B07FF">
      <w:pPr>
        <w:numPr>
          <w:ilvl w:val="0"/>
          <w:numId w:val="4"/>
        </w:numPr>
        <w:spacing w:after="200"/>
        <w:contextualSpacing/>
        <w:mirrorIndents/>
        <w:jc w:val="both"/>
        <w:rPr>
          <w:sz w:val="22"/>
          <w:szCs w:val="22"/>
        </w:rPr>
      </w:pPr>
      <w:proofErr w:type="spellStart"/>
      <w:proofErr w:type="gramStart"/>
      <w:r w:rsidRPr="000B1C35">
        <w:rPr>
          <w:sz w:val="22"/>
          <w:szCs w:val="22"/>
        </w:rPr>
        <w:t>Recomandam</w:t>
      </w:r>
      <w:proofErr w:type="spellEnd"/>
      <w:r w:rsidRPr="000B1C35">
        <w:rPr>
          <w:sz w:val="22"/>
          <w:szCs w:val="22"/>
        </w:rPr>
        <w:t xml:space="preserve">  insistent</w:t>
      </w:r>
      <w:proofErr w:type="gramEnd"/>
      <w:r w:rsidRPr="000B1C35">
        <w:rPr>
          <w:sz w:val="22"/>
          <w:szCs w:val="22"/>
        </w:rPr>
        <w:t xml:space="preserve"> ca </w:t>
      </w:r>
      <w:proofErr w:type="spellStart"/>
      <w:r w:rsidRPr="000B1C35">
        <w:rPr>
          <w:sz w:val="22"/>
          <w:szCs w:val="22"/>
        </w:rPr>
        <w:t>fiecare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facultate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disciplina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serviciu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completeze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acest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formular</w:t>
      </w:r>
      <w:proofErr w:type="spellEnd"/>
      <w:r w:rsidRPr="000B1C35">
        <w:rPr>
          <w:sz w:val="22"/>
          <w:szCs w:val="22"/>
        </w:rPr>
        <w:t xml:space="preserve"> cat </w:t>
      </w:r>
      <w:proofErr w:type="spellStart"/>
      <w:r w:rsidRPr="000B1C35">
        <w:rPr>
          <w:sz w:val="22"/>
          <w:szCs w:val="22"/>
        </w:rPr>
        <w:t>mai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corect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intrucat</w:t>
      </w:r>
      <w:proofErr w:type="spellEnd"/>
      <w:r w:rsidRPr="000B1C35">
        <w:rPr>
          <w:sz w:val="22"/>
          <w:szCs w:val="22"/>
        </w:rPr>
        <w:t xml:space="preserve">, </w:t>
      </w:r>
      <w:proofErr w:type="spellStart"/>
      <w:r w:rsidRPr="000B1C35">
        <w:rPr>
          <w:sz w:val="22"/>
          <w:szCs w:val="22"/>
        </w:rPr>
        <w:t>pe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baza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centralizarii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acestor</w:t>
      </w:r>
      <w:proofErr w:type="spellEnd"/>
      <w:r w:rsidRPr="000B1C35">
        <w:rPr>
          <w:sz w:val="22"/>
          <w:szCs w:val="22"/>
        </w:rPr>
        <w:t xml:space="preserve"> date, se </w:t>
      </w:r>
      <w:proofErr w:type="spellStart"/>
      <w:r w:rsidRPr="000B1C35">
        <w:rPr>
          <w:sz w:val="22"/>
          <w:szCs w:val="22"/>
        </w:rPr>
        <w:t>vor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de</w:t>
      </w:r>
      <w:r>
        <w:rPr>
          <w:sz w:val="22"/>
          <w:szCs w:val="22"/>
        </w:rPr>
        <w:t>sfasura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achiziti</w:t>
      </w:r>
      <w:r w:rsidR="00614631">
        <w:rPr>
          <w:sz w:val="22"/>
          <w:szCs w:val="22"/>
        </w:rPr>
        <w:t>ile</w:t>
      </w:r>
      <w:proofErr w:type="spellEnd"/>
      <w:r w:rsidR="00614631">
        <w:rPr>
          <w:sz w:val="22"/>
          <w:szCs w:val="22"/>
        </w:rPr>
        <w:t xml:space="preserve"> </w:t>
      </w:r>
      <w:proofErr w:type="spellStart"/>
      <w:r w:rsidR="00614631">
        <w:rPr>
          <w:sz w:val="22"/>
          <w:szCs w:val="22"/>
        </w:rPr>
        <w:t>pe</w:t>
      </w:r>
      <w:proofErr w:type="spellEnd"/>
      <w:r w:rsidR="00614631">
        <w:rPr>
          <w:sz w:val="22"/>
          <w:szCs w:val="22"/>
        </w:rPr>
        <w:t xml:space="preserve"> </w:t>
      </w:r>
      <w:proofErr w:type="spellStart"/>
      <w:r w:rsidR="00614631">
        <w:rPr>
          <w:sz w:val="22"/>
          <w:szCs w:val="22"/>
        </w:rPr>
        <w:t>anul</w:t>
      </w:r>
      <w:proofErr w:type="spellEnd"/>
      <w:r w:rsidR="00614631">
        <w:rPr>
          <w:sz w:val="22"/>
          <w:szCs w:val="22"/>
        </w:rPr>
        <w:t xml:space="preserve"> 2016</w:t>
      </w:r>
      <w:r w:rsidRPr="000B1C35">
        <w:rPr>
          <w:sz w:val="22"/>
          <w:szCs w:val="22"/>
        </w:rPr>
        <w:t xml:space="preserve">. </w:t>
      </w:r>
      <w:proofErr w:type="spellStart"/>
      <w:r w:rsidRPr="000B1C35">
        <w:rPr>
          <w:sz w:val="22"/>
          <w:szCs w:val="22"/>
        </w:rPr>
        <w:t>Referate</w:t>
      </w:r>
      <w:r>
        <w:rPr>
          <w:sz w:val="22"/>
          <w:szCs w:val="22"/>
        </w:rPr>
        <w:t>le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achizitii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anul</w:t>
      </w:r>
      <w:proofErr w:type="spellEnd"/>
      <w:r>
        <w:rPr>
          <w:sz w:val="22"/>
          <w:szCs w:val="22"/>
        </w:rPr>
        <w:t xml:space="preserve"> 201</w:t>
      </w:r>
      <w:r w:rsidR="00614631">
        <w:rPr>
          <w:sz w:val="22"/>
          <w:szCs w:val="22"/>
        </w:rPr>
        <w:t>6</w:t>
      </w:r>
      <w:r w:rsidRPr="000B1C35">
        <w:rPr>
          <w:sz w:val="22"/>
          <w:szCs w:val="22"/>
        </w:rPr>
        <w:t xml:space="preserve"> care nu au </w:t>
      </w:r>
      <w:proofErr w:type="spellStart"/>
      <w:r w:rsidRPr="000B1C35">
        <w:rPr>
          <w:sz w:val="22"/>
          <w:szCs w:val="22"/>
        </w:rPr>
        <w:t>fost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incluse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prezentul</w:t>
      </w:r>
      <w:proofErr w:type="spellEnd"/>
      <w:r w:rsidRPr="000B1C35">
        <w:rPr>
          <w:sz w:val="22"/>
          <w:szCs w:val="22"/>
        </w:rPr>
        <w:t xml:space="preserve"> program de </w:t>
      </w:r>
      <w:proofErr w:type="spellStart"/>
      <w:r w:rsidRPr="000B1C35">
        <w:rPr>
          <w:sz w:val="22"/>
          <w:szCs w:val="22"/>
        </w:rPr>
        <w:t>achizitii</w:t>
      </w:r>
      <w:proofErr w:type="spellEnd"/>
      <w:r w:rsidRPr="000B1C35">
        <w:rPr>
          <w:sz w:val="22"/>
          <w:szCs w:val="22"/>
        </w:rPr>
        <w:t xml:space="preserve">, se </w:t>
      </w:r>
      <w:proofErr w:type="spellStart"/>
      <w:r w:rsidRPr="000B1C35">
        <w:rPr>
          <w:sz w:val="22"/>
          <w:szCs w:val="22"/>
        </w:rPr>
        <w:t>vor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aproba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numai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conditii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bine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justificate</w:t>
      </w:r>
      <w:proofErr w:type="spellEnd"/>
      <w:r w:rsidRPr="000B1C35">
        <w:rPr>
          <w:sz w:val="22"/>
          <w:szCs w:val="22"/>
        </w:rPr>
        <w:t xml:space="preserve">. </w:t>
      </w:r>
    </w:p>
    <w:p w:rsidR="007B07FF" w:rsidRPr="000B1C35" w:rsidRDefault="007B07FF" w:rsidP="007B07FF">
      <w:pPr>
        <w:contextualSpacing/>
        <w:mirrorIndents/>
        <w:rPr>
          <w:sz w:val="22"/>
          <w:szCs w:val="22"/>
        </w:rPr>
      </w:pPr>
    </w:p>
    <w:p w:rsidR="007B07FF" w:rsidRPr="000B1C35" w:rsidRDefault="007B07FF" w:rsidP="007B07FF">
      <w:pPr>
        <w:autoSpaceDE w:val="0"/>
        <w:autoSpaceDN w:val="0"/>
        <w:rPr>
          <w:b/>
          <w:color w:val="000000"/>
          <w:sz w:val="22"/>
          <w:szCs w:val="22"/>
        </w:rPr>
      </w:pPr>
      <w:proofErr w:type="spellStart"/>
      <w:proofErr w:type="gramStart"/>
      <w:r w:rsidRPr="000B1C35">
        <w:rPr>
          <w:b/>
          <w:sz w:val="22"/>
          <w:szCs w:val="22"/>
        </w:rPr>
        <w:t>Reguli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generale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privind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încadrarea</w:t>
      </w:r>
      <w:proofErr w:type="spellEnd"/>
      <w:r w:rsidRPr="000B1C35">
        <w:rPr>
          <w:b/>
          <w:sz w:val="22"/>
          <w:szCs w:val="22"/>
        </w:rPr>
        <w:t xml:space="preserve"> P/S/L </w:t>
      </w:r>
      <w:proofErr w:type="spellStart"/>
      <w:r w:rsidRPr="000B1C35">
        <w:rPr>
          <w:b/>
          <w:sz w:val="22"/>
          <w:szCs w:val="22"/>
        </w:rPr>
        <w:t>pe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coduri</w:t>
      </w:r>
      <w:proofErr w:type="spellEnd"/>
      <w:r w:rsidRPr="000B1C35">
        <w:rPr>
          <w:b/>
          <w:sz w:val="22"/>
          <w:szCs w:val="22"/>
        </w:rPr>
        <w:t xml:space="preserve"> CPV </w:t>
      </w:r>
      <w:proofErr w:type="spellStart"/>
      <w:r w:rsidRPr="000B1C35">
        <w:rPr>
          <w:b/>
          <w:sz w:val="22"/>
          <w:szCs w:val="22"/>
        </w:rPr>
        <w:t>în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vederea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unei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interpretări</w:t>
      </w:r>
      <w:proofErr w:type="spellEnd"/>
      <w:r w:rsidRPr="000B1C35">
        <w:rPr>
          <w:b/>
          <w:sz w:val="22"/>
          <w:szCs w:val="22"/>
        </w:rPr>
        <w:t xml:space="preserve"> </w:t>
      </w:r>
      <w:proofErr w:type="spellStart"/>
      <w:r w:rsidRPr="000B1C35">
        <w:rPr>
          <w:b/>
          <w:sz w:val="22"/>
          <w:szCs w:val="22"/>
        </w:rPr>
        <w:t>unitare</w:t>
      </w:r>
      <w:proofErr w:type="spellEnd"/>
      <w:r w:rsidRPr="000B1C35">
        <w:rPr>
          <w:b/>
          <w:sz w:val="22"/>
          <w:szCs w:val="22"/>
        </w:rPr>
        <w:t xml:space="preserve"> la </w:t>
      </w:r>
      <w:proofErr w:type="spellStart"/>
      <w:r w:rsidRPr="000B1C35">
        <w:rPr>
          <w:b/>
          <w:sz w:val="22"/>
          <w:szCs w:val="22"/>
        </w:rPr>
        <w:t>nivel</w:t>
      </w:r>
      <w:proofErr w:type="spellEnd"/>
      <w:r w:rsidRPr="000B1C35">
        <w:rPr>
          <w:b/>
          <w:sz w:val="22"/>
          <w:szCs w:val="22"/>
        </w:rPr>
        <w:t xml:space="preserve"> de </w:t>
      </w:r>
      <w:proofErr w:type="spellStart"/>
      <w:r w:rsidRPr="000B1C35">
        <w:rPr>
          <w:b/>
          <w:sz w:val="22"/>
          <w:szCs w:val="22"/>
        </w:rPr>
        <w:t>universitate</w:t>
      </w:r>
      <w:proofErr w:type="spellEnd"/>
      <w:r w:rsidRPr="000B1C35">
        <w:rPr>
          <w:b/>
          <w:sz w:val="22"/>
          <w:szCs w:val="22"/>
        </w:rPr>
        <w:t>.</w:t>
      </w:r>
      <w:proofErr w:type="gram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Vocabularul</w:t>
      </w:r>
      <w:proofErr w:type="spellEnd"/>
      <w:r w:rsidRPr="000B1C35">
        <w:rPr>
          <w:color w:val="000000"/>
          <w:sz w:val="22"/>
          <w:szCs w:val="22"/>
        </w:rPr>
        <w:t xml:space="preserve"> principal se </w:t>
      </w:r>
      <w:proofErr w:type="spellStart"/>
      <w:r w:rsidRPr="000B1C35">
        <w:rPr>
          <w:color w:val="000000"/>
          <w:sz w:val="22"/>
          <w:szCs w:val="22"/>
        </w:rPr>
        <w:t>bazează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</w:t>
      </w:r>
      <w:proofErr w:type="spellEnd"/>
      <w:r w:rsidRPr="000B1C35">
        <w:rPr>
          <w:color w:val="000000"/>
          <w:sz w:val="22"/>
          <w:szCs w:val="22"/>
        </w:rPr>
        <w:t xml:space="preserve"> o </w:t>
      </w:r>
      <w:proofErr w:type="spellStart"/>
      <w:r w:rsidRPr="000B1C35">
        <w:rPr>
          <w:color w:val="000000"/>
          <w:sz w:val="22"/>
          <w:szCs w:val="22"/>
        </w:rPr>
        <w:t>structură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ramificată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coduri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până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nouă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>,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cărora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le </w:t>
      </w:r>
      <w:proofErr w:type="spellStart"/>
      <w:r w:rsidRPr="000B1C35">
        <w:rPr>
          <w:color w:val="000000"/>
          <w:sz w:val="22"/>
          <w:szCs w:val="22"/>
        </w:rPr>
        <w:t>corespunde</w:t>
      </w:r>
      <w:proofErr w:type="spellEnd"/>
      <w:r w:rsidRPr="000B1C35">
        <w:rPr>
          <w:color w:val="000000"/>
          <w:sz w:val="22"/>
          <w:szCs w:val="22"/>
        </w:rPr>
        <w:t xml:space="preserve"> o </w:t>
      </w:r>
      <w:proofErr w:type="spellStart"/>
      <w:r w:rsidRPr="000B1C35">
        <w:rPr>
          <w:color w:val="000000"/>
          <w:sz w:val="22"/>
          <w:szCs w:val="22"/>
        </w:rPr>
        <w:t>denumire</w:t>
      </w:r>
      <w:proofErr w:type="spellEnd"/>
      <w:r w:rsidRPr="000B1C35">
        <w:rPr>
          <w:color w:val="000000"/>
          <w:sz w:val="22"/>
          <w:szCs w:val="22"/>
        </w:rPr>
        <w:t xml:space="preserve"> care </w:t>
      </w:r>
      <w:proofErr w:type="spellStart"/>
      <w:r w:rsidRPr="000B1C35">
        <w:rPr>
          <w:color w:val="000000"/>
          <w:sz w:val="22"/>
          <w:szCs w:val="22"/>
        </w:rPr>
        <w:t>descrie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produsele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lucrările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sau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serviciile</w:t>
      </w:r>
      <w:proofErr w:type="spellEnd"/>
      <w:r w:rsidRPr="000B1C35">
        <w:rPr>
          <w:color w:val="000000"/>
          <w:sz w:val="22"/>
          <w:szCs w:val="22"/>
        </w:rPr>
        <w:t xml:space="preserve"> care </w:t>
      </w:r>
      <w:proofErr w:type="spellStart"/>
      <w:r w:rsidRPr="000B1C35">
        <w:rPr>
          <w:color w:val="000000"/>
          <w:sz w:val="22"/>
          <w:szCs w:val="22"/>
        </w:rPr>
        <w:t>reprezintă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obiectul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contractelor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achiziţie</w:t>
      </w:r>
      <w:proofErr w:type="spellEnd"/>
      <w:r w:rsidRPr="000B1C35">
        <w:rPr>
          <w:color w:val="000000"/>
          <w:sz w:val="22"/>
          <w:szCs w:val="22"/>
        </w:rPr>
        <w:t>.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Codul</w:t>
      </w:r>
      <w:proofErr w:type="spellEnd"/>
      <w:r w:rsidRPr="000B1C35">
        <w:rPr>
          <w:color w:val="000000"/>
          <w:sz w:val="22"/>
          <w:szCs w:val="22"/>
        </w:rPr>
        <w:t xml:space="preserve"> numeric </w:t>
      </w:r>
      <w:proofErr w:type="spellStart"/>
      <w:r w:rsidRPr="000B1C35">
        <w:rPr>
          <w:color w:val="000000"/>
          <w:sz w:val="22"/>
          <w:szCs w:val="22"/>
        </w:rPr>
        <w:t>cuprinde</w:t>
      </w:r>
      <w:proofErr w:type="spellEnd"/>
      <w:r w:rsidRPr="000B1C35">
        <w:rPr>
          <w:color w:val="000000"/>
          <w:sz w:val="22"/>
          <w:szCs w:val="22"/>
        </w:rPr>
        <w:t xml:space="preserve"> opt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subdivizate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după</w:t>
      </w:r>
      <w:proofErr w:type="spellEnd"/>
      <w:r w:rsidRPr="000B1C35">
        <w:rPr>
          <w:color w:val="000000"/>
          <w:sz w:val="22"/>
          <w:szCs w:val="22"/>
        </w:rPr>
        <w:t xml:space="preserve"> cum </w:t>
      </w:r>
      <w:proofErr w:type="spellStart"/>
      <w:r w:rsidRPr="000B1C35">
        <w:rPr>
          <w:color w:val="000000"/>
          <w:sz w:val="22"/>
          <w:szCs w:val="22"/>
        </w:rPr>
        <w:t>urmează</w:t>
      </w:r>
      <w:proofErr w:type="spellEnd"/>
      <w:r w:rsidRPr="000B1C35">
        <w:rPr>
          <w:color w:val="000000"/>
          <w:sz w:val="22"/>
          <w:szCs w:val="22"/>
        </w:rPr>
        <w:t>: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0B1C35">
        <w:rPr>
          <w:b/>
          <w:bCs/>
          <w:i/>
          <w:iCs/>
          <w:color w:val="000000"/>
          <w:sz w:val="22"/>
          <w:szCs w:val="22"/>
        </w:rPr>
        <w:t>diviziuni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identificate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primele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două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 xml:space="preserve"> ale </w:t>
      </w:r>
      <w:proofErr w:type="spellStart"/>
      <w:r w:rsidRPr="000B1C35">
        <w:rPr>
          <w:color w:val="000000"/>
          <w:sz w:val="22"/>
          <w:szCs w:val="22"/>
        </w:rPr>
        <w:t>codului</w:t>
      </w:r>
      <w:proofErr w:type="spellEnd"/>
      <w:r w:rsidRPr="000B1C35">
        <w:rPr>
          <w:color w:val="000000"/>
          <w:sz w:val="22"/>
          <w:szCs w:val="22"/>
        </w:rPr>
        <w:t xml:space="preserve"> (</w:t>
      </w:r>
      <w:proofErr w:type="spellStart"/>
      <w:r w:rsidRPr="000B1C35">
        <w:rPr>
          <w:color w:val="000000"/>
          <w:sz w:val="22"/>
          <w:szCs w:val="22"/>
        </w:rPr>
        <w:t>xxoooooo</w:t>
      </w:r>
      <w:proofErr w:type="spellEnd"/>
      <w:r w:rsidRPr="000B1C35">
        <w:rPr>
          <w:color w:val="000000"/>
          <w:sz w:val="22"/>
          <w:szCs w:val="22"/>
        </w:rPr>
        <w:t xml:space="preserve"> – y);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0B1C35">
        <w:rPr>
          <w:b/>
          <w:bCs/>
          <w:i/>
          <w:iCs/>
          <w:color w:val="000000"/>
          <w:sz w:val="22"/>
          <w:szCs w:val="22"/>
        </w:rPr>
        <w:t>grupe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identificate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primele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trei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 xml:space="preserve"> ale </w:t>
      </w:r>
      <w:proofErr w:type="spellStart"/>
      <w:r w:rsidRPr="000B1C35">
        <w:rPr>
          <w:color w:val="000000"/>
          <w:sz w:val="22"/>
          <w:szCs w:val="22"/>
        </w:rPr>
        <w:t>codului</w:t>
      </w:r>
      <w:proofErr w:type="spellEnd"/>
      <w:r w:rsidRPr="000B1C35">
        <w:rPr>
          <w:color w:val="000000"/>
          <w:sz w:val="22"/>
          <w:szCs w:val="22"/>
        </w:rPr>
        <w:t xml:space="preserve"> (</w:t>
      </w:r>
      <w:proofErr w:type="spellStart"/>
      <w:r w:rsidRPr="000B1C35">
        <w:rPr>
          <w:color w:val="000000"/>
          <w:sz w:val="22"/>
          <w:szCs w:val="22"/>
        </w:rPr>
        <w:t>xxxooooo</w:t>
      </w:r>
      <w:proofErr w:type="spellEnd"/>
      <w:r w:rsidRPr="000B1C35">
        <w:rPr>
          <w:color w:val="000000"/>
          <w:sz w:val="22"/>
          <w:szCs w:val="22"/>
        </w:rPr>
        <w:t>-y);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0B1C35">
        <w:rPr>
          <w:b/>
          <w:bCs/>
          <w:i/>
          <w:iCs/>
          <w:color w:val="000000"/>
          <w:sz w:val="22"/>
          <w:szCs w:val="22"/>
        </w:rPr>
        <w:t>clase</w:t>
      </w:r>
      <w:proofErr w:type="spellEnd"/>
      <w:proofErr w:type="gramEnd"/>
      <w:r w:rsidRPr="000B1C35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identificate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primele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patru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 xml:space="preserve"> ale </w:t>
      </w:r>
      <w:proofErr w:type="spellStart"/>
      <w:r w:rsidRPr="000B1C35">
        <w:rPr>
          <w:color w:val="000000"/>
          <w:sz w:val="22"/>
          <w:szCs w:val="22"/>
        </w:rPr>
        <w:t>codului</w:t>
      </w:r>
      <w:proofErr w:type="spellEnd"/>
      <w:r w:rsidRPr="000B1C35">
        <w:rPr>
          <w:color w:val="000000"/>
          <w:sz w:val="22"/>
          <w:szCs w:val="22"/>
        </w:rPr>
        <w:t xml:space="preserve"> (</w:t>
      </w:r>
      <w:proofErr w:type="spellStart"/>
      <w:r w:rsidRPr="000B1C35">
        <w:rPr>
          <w:color w:val="000000"/>
          <w:sz w:val="22"/>
          <w:szCs w:val="22"/>
        </w:rPr>
        <w:t>xxxxoooo</w:t>
      </w:r>
      <w:proofErr w:type="spellEnd"/>
      <w:r w:rsidRPr="000B1C35">
        <w:rPr>
          <w:color w:val="000000"/>
          <w:sz w:val="22"/>
          <w:szCs w:val="22"/>
        </w:rPr>
        <w:t>-y);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0B1C35">
        <w:rPr>
          <w:b/>
          <w:bCs/>
          <w:i/>
          <w:iCs/>
          <w:color w:val="000000"/>
          <w:sz w:val="22"/>
          <w:szCs w:val="22"/>
        </w:rPr>
        <w:t>categorii</w:t>
      </w:r>
      <w:proofErr w:type="spellEnd"/>
      <w:proofErr w:type="gramEnd"/>
      <w:r w:rsidRPr="000B1C35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identificate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primele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cinci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 xml:space="preserve"> ale </w:t>
      </w:r>
      <w:proofErr w:type="spellStart"/>
      <w:r w:rsidRPr="000B1C35">
        <w:rPr>
          <w:color w:val="000000"/>
          <w:sz w:val="22"/>
          <w:szCs w:val="22"/>
        </w:rPr>
        <w:t>codului</w:t>
      </w:r>
      <w:proofErr w:type="spellEnd"/>
      <w:r w:rsidRPr="000B1C35">
        <w:rPr>
          <w:color w:val="000000"/>
          <w:sz w:val="22"/>
          <w:szCs w:val="22"/>
        </w:rPr>
        <w:t xml:space="preserve"> (</w:t>
      </w:r>
      <w:proofErr w:type="spellStart"/>
      <w:r w:rsidRPr="000B1C35">
        <w:rPr>
          <w:color w:val="000000"/>
          <w:sz w:val="22"/>
          <w:szCs w:val="22"/>
        </w:rPr>
        <w:t>xxxxxooo</w:t>
      </w:r>
      <w:proofErr w:type="spellEnd"/>
      <w:r w:rsidRPr="000B1C35">
        <w:rPr>
          <w:color w:val="000000"/>
          <w:sz w:val="22"/>
          <w:szCs w:val="22"/>
        </w:rPr>
        <w:t>-y).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Fiecare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dintre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ultimele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trei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cifre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conferă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gramStart"/>
      <w:r w:rsidRPr="000B1C35">
        <w:rPr>
          <w:color w:val="000000"/>
          <w:sz w:val="22"/>
          <w:szCs w:val="22"/>
        </w:rPr>
        <w:t>un</w:t>
      </w:r>
      <w:proofErr w:type="gramEnd"/>
      <w:r w:rsidRPr="000B1C35">
        <w:rPr>
          <w:color w:val="000000"/>
          <w:sz w:val="22"/>
          <w:szCs w:val="22"/>
        </w:rPr>
        <w:t xml:space="preserve"> grad </w:t>
      </w:r>
      <w:proofErr w:type="spellStart"/>
      <w:r w:rsidRPr="000B1C35">
        <w:rPr>
          <w:color w:val="000000"/>
          <w:sz w:val="22"/>
          <w:szCs w:val="22"/>
        </w:rPr>
        <w:t>mai</w:t>
      </w:r>
      <w:proofErr w:type="spellEnd"/>
      <w:r w:rsidRPr="000B1C35">
        <w:rPr>
          <w:color w:val="000000"/>
          <w:sz w:val="22"/>
          <w:szCs w:val="22"/>
        </w:rPr>
        <w:t xml:space="preserve"> mare de </w:t>
      </w:r>
      <w:proofErr w:type="spellStart"/>
      <w:r w:rsidRPr="000B1C35">
        <w:rPr>
          <w:color w:val="000000"/>
          <w:sz w:val="22"/>
          <w:szCs w:val="22"/>
        </w:rPr>
        <w:t>precizie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interiorul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fiecărei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categorii</w:t>
      </w:r>
      <w:proofErr w:type="spellEnd"/>
      <w:proofErr w:type="gramEnd"/>
      <w:r w:rsidRPr="000B1C35">
        <w:rPr>
          <w:color w:val="000000"/>
          <w:sz w:val="22"/>
          <w:szCs w:val="22"/>
        </w:rPr>
        <w:t>.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b/>
          <w:bCs/>
          <w:i/>
          <w:iCs/>
          <w:color w:val="000000"/>
          <w:sz w:val="22"/>
          <w:szCs w:val="22"/>
        </w:rPr>
        <w:t>Cea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de a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noua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cifră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serveşte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doar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la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verificarea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cifrelor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precedente</w:t>
      </w:r>
      <w:proofErr w:type="spellEnd"/>
      <w:r w:rsidRPr="000B1C35">
        <w:rPr>
          <w:color w:val="000000"/>
          <w:sz w:val="22"/>
          <w:szCs w:val="22"/>
        </w:rPr>
        <w:t>.</w:t>
      </w:r>
      <w:proofErr w:type="gram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momentul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încadrării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gramStart"/>
      <w:r w:rsidRPr="000B1C35">
        <w:rPr>
          <w:color w:val="000000"/>
          <w:sz w:val="22"/>
          <w:szCs w:val="22"/>
        </w:rPr>
        <w:t>un</w:t>
      </w:r>
      <w:proofErr w:type="gramEnd"/>
      <w:r w:rsidRPr="000B1C35">
        <w:rPr>
          <w:color w:val="000000"/>
          <w:sz w:val="22"/>
          <w:szCs w:val="22"/>
        </w:rPr>
        <w:t xml:space="preserve"> cod CPV, </w:t>
      </w:r>
      <w:proofErr w:type="spellStart"/>
      <w:r w:rsidRPr="000B1C35">
        <w:rPr>
          <w:color w:val="000000"/>
          <w:sz w:val="22"/>
          <w:szCs w:val="22"/>
        </w:rPr>
        <w:t>persoana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desemnată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întocmească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sau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verifice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referatul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programul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anual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trebuie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efectueze</w:t>
      </w:r>
      <w:proofErr w:type="spellEnd"/>
      <w:r w:rsidRPr="000B1C35">
        <w:rPr>
          <w:color w:val="000000"/>
          <w:sz w:val="22"/>
          <w:szCs w:val="22"/>
        </w:rPr>
        <w:t xml:space="preserve"> o </w:t>
      </w:r>
      <w:proofErr w:type="spellStart"/>
      <w:r w:rsidRPr="000B1C35">
        <w:rPr>
          <w:color w:val="000000"/>
          <w:sz w:val="22"/>
          <w:szCs w:val="22"/>
        </w:rPr>
        <w:t>analiză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ansamblu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asupra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familiei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coduri</w:t>
      </w:r>
      <w:proofErr w:type="spellEnd"/>
      <w:r w:rsidRPr="000B1C35">
        <w:rPr>
          <w:color w:val="000000"/>
          <w:sz w:val="22"/>
          <w:szCs w:val="22"/>
        </w:rPr>
        <w:t xml:space="preserve"> din care face parte P/S/L.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Analiza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încadrării</w:t>
      </w:r>
      <w:proofErr w:type="spellEnd"/>
      <w:r w:rsidRPr="000B1C35">
        <w:rPr>
          <w:color w:val="000000"/>
          <w:sz w:val="22"/>
          <w:szCs w:val="22"/>
        </w:rPr>
        <w:t xml:space="preserve"> se </w:t>
      </w:r>
      <w:proofErr w:type="spellStart"/>
      <w:proofErr w:type="gramStart"/>
      <w:r w:rsidRPr="000B1C35">
        <w:rPr>
          <w:color w:val="000000"/>
          <w:sz w:val="22"/>
          <w:szCs w:val="22"/>
        </w:rPr>
        <w:t>va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face </w:t>
      </w:r>
      <w:proofErr w:type="spellStart"/>
      <w:r w:rsidRPr="000B1C35">
        <w:rPr>
          <w:color w:val="000000"/>
          <w:sz w:val="22"/>
          <w:szCs w:val="22"/>
        </w:rPr>
        <w:t>începând</w:t>
      </w:r>
      <w:proofErr w:type="spellEnd"/>
      <w:r w:rsidRPr="000B1C35">
        <w:rPr>
          <w:color w:val="000000"/>
          <w:sz w:val="22"/>
          <w:szCs w:val="22"/>
        </w:rPr>
        <w:t xml:space="preserve"> cu </w:t>
      </w:r>
      <w:proofErr w:type="spellStart"/>
      <w:r w:rsidRPr="000B1C35">
        <w:rPr>
          <w:color w:val="000000"/>
          <w:sz w:val="22"/>
          <w:szCs w:val="22"/>
        </w:rPr>
        <w:t>verificarea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diviziunii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până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cel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mai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înalt</w:t>
      </w:r>
      <w:proofErr w:type="spellEnd"/>
      <w:r w:rsidRPr="000B1C35">
        <w:rPr>
          <w:color w:val="000000"/>
          <w:sz w:val="22"/>
          <w:szCs w:val="22"/>
        </w:rPr>
        <w:t xml:space="preserve"> grad de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precizie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din </w:t>
      </w:r>
      <w:proofErr w:type="spellStart"/>
      <w:r w:rsidRPr="000B1C35">
        <w:rPr>
          <w:color w:val="000000"/>
          <w:sz w:val="22"/>
          <w:szCs w:val="22"/>
        </w:rPr>
        <w:t>interiorul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fiecărui</w:t>
      </w:r>
      <w:proofErr w:type="spellEnd"/>
      <w:r w:rsidRPr="000B1C35">
        <w:rPr>
          <w:color w:val="000000"/>
          <w:sz w:val="22"/>
          <w:szCs w:val="22"/>
        </w:rPr>
        <w:t xml:space="preserve"> cod.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Numai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dacă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produsul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nu</w:t>
      </w:r>
      <w:proofErr w:type="spellEnd"/>
      <w:r w:rsidRPr="000B1C35">
        <w:rPr>
          <w:color w:val="000000"/>
          <w:sz w:val="22"/>
          <w:szCs w:val="22"/>
        </w:rPr>
        <w:t xml:space="preserve"> se </w:t>
      </w:r>
      <w:proofErr w:type="spellStart"/>
      <w:r w:rsidRPr="000B1C35">
        <w:rPr>
          <w:color w:val="000000"/>
          <w:sz w:val="22"/>
          <w:szCs w:val="22"/>
        </w:rPr>
        <w:t>poate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încadra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într</w:t>
      </w:r>
      <w:proofErr w:type="spellEnd"/>
      <w:r w:rsidRPr="000B1C35">
        <w:rPr>
          <w:color w:val="000000"/>
          <w:sz w:val="22"/>
          <w:szCs w:val="22"/>
        </w:rPr>
        <w:t xml:space="preserve">-un cod CPV, la </w:t>
      </w:r>
      <w:proofErr w:type="spellStart"/>
      <w:r w:rsidRPr="000B1C35">
        <w:rPr>
          <w:color w:val="000000"/>
          <w:sz w:val="22"/>
          <w:szCs w:val="22"/>
        </w:rPr>
        <w:t>cel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mai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înalt</w:t>
      </w:r>
      <w:proofErr w:type="spellEnd"/>
      <w:r w:rsidRPr="000B1C35">
        <w:rPr>
          <w:color w:val="000000"/>
          <w:sz w:val="22"/>
          <w:szCs w:val="22"/>
        </w:rPr>
        <w:t xml:space="preserve"> grad de </w:t>
      </w:r>
      <w:proofErr w:type="spellStart"/>
      <w:r w:rsidRPr="000B1C35">
        <w:rPr>
          <w:color w:val="000000"/>
          <w:sz w:val="22"/>
          <w:szCs w:val="22"/>
        </w:rPr>
        <w:t>precizie</w:t>
      </w:r>
      <w:proofErr w:type="spellEnd"/>
      <w:r w:rsidRPr="000B1C35">
        <w:rPr>
          <w:color w:val="000000"/>
          <w:sz w:val="22"/>
          <w:szCs w:val="22"/>
        </w:rPr>
        <w:t>,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gramStart"/>
      <w:r w:rsidRPr="000B1C35">
        <w:rPr>
          <w:color w:val="000000"/>
          <w:sz w:val="22"/>
          <w:szCs w:val="22"/>
        </w:rPr>
        <w:t>se</w:t>
      </w:r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va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trece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încadrarea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acestuia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codul</w:t>
      </w:r>
      <w:proofErr w:type="spellEnd"/>
      <w:r w:rsidRPr="000B1C35">
        <w:rPr>
          <w:color w:val="000000"/>
          <w:sz w:val="22"/>
          <w:szCs w:val="22"/>
        </w:rPr>
        <w:t xml:space="preserve"> CPV la </w:t>
      </w:r>
      <w:proofErr w:type="spellStart"/>
      <w:r w:rsidRPr="000B1C35">
        <w:rPr>
          <w:color w:val="000000"/>
          <w:sz w:val="22"/>
          <w:szCs w:val="22"/>
        </w:rPr>
        <w:t>unei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altei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categorii</w:t>
      </w:r>
      <w:proofErr w:type="spellEnd"/>
      <w:r w:rsidRPr="000B1C35">
        <w:rPr>
          <w:color w:val="000000"/>
          <w:sz w:val="22"/>
          <w:szCs w:val="22"/>
        </w:rPr>
        <w:t>.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Prin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analogie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cazul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care </w:t>
      </w:r>
      <w:proofErr w:type="spellStart"/>
      <w:r w:rsidRPr="000B1C35">
        <w:rPr>
          <w:color w:val="000000"/>
          <w:sz w:val="22"/>
          <w:szCs w:val="22"/>
        </w:rPr>
        <w:t>încadrarea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într</w:t>
      </w:r>
      <w:proofErr w:type="spellEnd"/>
      <w:r w:rsidRPr="000B1C35">
        <w:rPr>
          <w:color w:val="000000"/>
          <w:sz w:val="22"/>
          <w:szCs w:val="22"/>
        </w:rPr>
        <w:t xml:space="preserve">-un cod nu </w:t>
      </w:r>
      <w:proofErr w:type="spellStart"/>
      <w:proofErr w:type="gramStart"/>
      <w:r w:rsidRPr="000B1C35">
        <w:rPr>
          <w:color w:val="000000"/>
          <w:sz w:val="22"/>
          <w:szCs w:val="22"/>
        </w:rPr>
        <w:t>este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adecvată</w:t>
      </w:r>
      <w:proofErr w:type="spellEnd"/>
      <w:r w:rsidRPr="000B1C35">
        <w:rPr>
          <w:color w:val="000000"/>
          <w:sz w:val="22"/>
          <w:szCs w:val="22"/>
        </w:rPr>
        <w:t xml:space="preserve">, se </w:t>
      </w:r>
      <w:proofErr w:type="spellStart"/>
      <w:r w:rsidRPr="000B1C35">
        <w:rPr>
          <w:color w:val="000000"/>
          <w:sz w:val="22"/>
          <w:szCs w:val="22"/>
        </w:rPr>
        <w:t>va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analiza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încadrarea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într</w:t>
      </w:r>
      <w:proofErr w:type="spellEnd"/>
      <w:r w:rsidRPr="000B1C35">
        <w:rPr>
          <w:color w:val="000000"/>
          <w:sz w:val="22"/>
          <w:szCs w:val="22"/>
        </w:rPr>
        <w:t xml:space="preserve">-un cod CPV de </w:t>
      </w:r>
      <w:proofErr w:type="spellStart"/>
      <w:r w:rsidRPr="000B1C35">
        <w:rPr>
          <w:color w:val="000000"/>
          <w:sz w:val="22"/>
          <w:szCs w:val="22"/>
        </w:rPr>
        <w:t>nivel</w:t>
      </w:r>
      <w:proofErr w:type="spellEnd"/>
      <w:r w:rsidRPr="000B1C35">
        <w:rPr>
          <w:color w:val="000000"/>
          <w:sz w:val="22"/>
          <w:szCs w:val="22"/>
        </w:rPr>
        <w:t xml:space="preserve"> superior, cu grad </w:t>
      </w:r>
      <w:proofErr w:type="spellStart"/>
      <w:r w:rsidRPr="000B1C35">
        <w:rPr>
          <w:color w:val="000000"/>
          <w:sz w:val="22"/>
          <w:szCs w:val="22"/>
        </w:rPr>
        <w:t>mai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mic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precizie</w:t>
      </w:r>
      <w:proofErr w:type="spellEnd"/>
      <w:r w:rsidRPr="000B1C35">
        <w:rPr>
          <w:color w:val="000000"/>
          <w:sz w:val="22"/>
          <w:szCs w:val="22"/>
        </w:rPr>
        <w:t xml:space="preserve">. </w:t>
      </w:r>
      <w:proofErr w:type="spellStart"/>
      <w:r w:rsidRPr="000B1C35">
        <w:rPr>
          <w:color w:val="000000"/>
          <w:sz w:val="22"/>
          <w:szCs w:val="22"/>
        </w:rPr>
        <w:t>Astfel</w:t>
      </w:r>
      <w:proofErr w:type="spellEnd"/>
      <w:r w:rsidRPr="000B1C35">
        <w:rPr>
          <w:color w:val="000000"/>
          <w:sz w:val="22"/>
          <w:szCs w:val="22"/>
        </w:rPr>
        <w:t xml:space="preserve"> se pot </w:t>
      </w:r>
      <w:proofErr w:type="spellStart"/>
      <w:r w:rsidRPr="000B1C35">
        <w:rPr>
          <w:color w:val="000000"/>
          <w:sz w:val="22"/>
          <w:szCs w:val="22"/>
        </w:rPr>
        <w:t>încadra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anumite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într</w:t>
      </w:r>
      <w:proofErr w:type="spellEnd"/>
      <w:r w:rsidRPr="000B1C35">
        <w:rPr>
          <w:color w:val="000000"/>
          <w:sz w:val="22"/>
          <w:szCs w:val="22"/>
        </w:rPr>
        <w:t xml:space="preserve">-un cod CPV de tip </w:t>
      </w:r>
      <w:proofErr w:type="spellStart"/>
      <w:r w:rsidRPr="000B1C35">
        <w:rPr>
          <w:color w:val="000000"/>
          <w:sz w:val="22"/>
          <w:szCs w:val="22"/>
        </w:rPr>
        <w:t>diviziune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numai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dacă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cadrul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respectivei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diviziuni</w:t>
      </w:r>
      <w:proofErr w:type="spellEnd"/>
      <w:r w:rsidRPr="000B1C35">
        <w:rPr>
          <w:color w:val="000000"/>
          <w:sz w:val="22"/>
          <w:szCs w:val="22"/>
        </w:rPr>
        <w:t xml:space="preserve"> nu </w:t>
      </w:r>
      <w:proofErr w:type="spellStart"/>
      <w:r w:rsidRPr="000B1C35">
        <w:rPr>
          <w:color w:val="000000"/>
          <w:sz w:val="22"/>
          <w:szCs w:val="22"/>
        </w:rPr>
        <w:t>există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produsele</w:t>
      </w:r>
      <w:proofErr w:type="spellEnd"/>
      <w:r w:rsidRPr="000B1C35">
        <w:rPr>
          <w:color w:val="000000"/>
          <w:sz w:val="22"/>
          <w:szCs w:val="22"/>
        </w:rPr>
        <w:t xml:space="preserve"> respective </w:t>
      </w:r>
      <w:proofErr w:type="spellStart"/>
      <w:r w:rsidRPr="000B1C35">
        <w:rPr>
          <w:color w:val="000000"/>
          <w:sz w:val="22"/>
          <w:szCs w:val="22"/>
        </w:rPr>
        <w:t>coduri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adecvate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detaliate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respectiv</w:t>
      </w:r>
      <w:proofErr w:type="spellEnd"/>
      <w:r w:rsidRPr="000B1C35">
        <w:rPr>
          <w:color w:val="000000"/>
          <w:sz w:val="22"/>
          <w:szCs w:val="22"/>
        </w:rPr>
        <w:t xml:space="preserve"> de tip </w:t>
      </w:r>
      <w:proofErr w:type="spellStart"/>
      <w:r w:rsidRPr="000B1C35">
        <w:rPr>
          <w:color w:val="000000"/>
          <w:sz w:val="22"/>
          <w:szCs w:val="22"/>
        </w:rPr>
        <w:t>categorie</w:t>
      </w:r>
      <w:proofErr w:type="spellEnd"/>
      <w:r w:rsidRPr="000B1C35">
        <w:rPr>
          <w:color w:val="000000"/>
          <w:sz w:val="22"/>
          <w:szCs w:val="22"/>
        </w:rPr>
        <w:t xml:space="preserve">, tip </w:t>
      </w:r>
      <w:proofErr w:type="spellStart"/>
      <w:r w:rsidRPr="000B1C35">
        <w:rPr>
          <w:color w:val="000000"/>
          <w:sz w:val="22"/>
          <w:szCs w:val="22"/>
        </w:rPr>
        <w:t>clasă</w:t>
      </w:r>
      <w:proofErr w:type="spellEnd"/>
      <w:r w:rsidRPr="000B1C35">
        <w:rPr>
          <w:color w:val="000000"/>
          <w:sz w:val="22"/>
          <w:szCs w:val="22"/>
        </w:rPr>
        <w:t xml:space="preserve">, tip </w:t>
      </w:r>
      <w:proofErr w:type="spellStart"/>
      <w:r w:rsidRPr="000B1C35">
        <w:rPr>
          <w:color w:val="000000"/>
          <w:sz w:val="22"/>
          <w:szCs w:val="22"/>
        </w:rPr>
        <w:t>grupă</w:t>
      </w:r>
      <w:proofErr w:type="spellEnd"/>
      <w:r w:rsidRPr="000B1C35">
        <w:rPr>
          <w:color w:val="000000"/>
          <w:sz w:val="22"/>
          <w:szCs w:val="22"/>
        </w:rPr>
        <w:t>.</w:t>
      </w:r>
    </w:p>
    <w:p w:rsidR="007B07FF" w:rsidRPr="00786E61" w:rsidRDefault="007B07FF" w:rsidP="007B07FF">
      <w:pPr>
        <w:autoSpaceDE w:val="0"/>
        <w:autoSpaceDN w:val="0"/>
        <w:rPr>
          <w:color w:val="00B0F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Lista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codurilor</w:t>
      </w:r>
      <w:proofErr w:type="spellEnd"/>
      <w:r w:rsidRPr="000B1C35">
        <w:rPr>
          <w:color w:val="000000"/>
          <w:sz w:val="22"/>
          <w:szCs w:val="22"/>
        </w:rPr>
        <w:t xml:space="preserve"> CPV </w:t>
      </w:r>
      <w:proofErr w:type="spellStart"/>
      <w:r w:rsidRPr="000B1C35">
        <w:rPr>
          <w:color w:val="000000"/>
          <w:sz w:val="22"/>
          <w:szCs w:val="22"/>
        </w:rPr>
        <w:t>utilizate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către</w:t>
      </w:r>
      <w:proofErr w:type="spellEnd"/>
      <w:r w:rsidRPr="000B1C35">
        <w:rPr>
          <w:color w:val="000000"/>
          <w:sz w:val="22"/>
          <w:szCs w:val="22"/>
        </w:rPr>
        <w:t xml:space="preserve"> ANRMAP implicit </w:t>
      </w:r>
      <w:proofErr w:type="spellStart"/>
      <w:r w:rsidRPr="000B1C35">
        <w:rPr>
          <w:color w:val="000000"/>
          <w:sz w:val="22"/>
          <w:szCs w:val="22"/>
        </w:rPr>
        <w:t>folosită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cadrul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universităţii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poate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fi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accesata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adresa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r w:rsidRPr="00786E61">
        <w:rPr>
          <w:color w:val="00B0F0"/>
          <w:sz w:val="22"/>
          <w:szCs w:val="22"/>
        </w:rPr>
        <w:t>(</w:t>
      </w:r>
      <w:hyperlink r:id="rId5" w:history="1">
        <w:r w:rsidRPr="00786E61">
          <w:rPr>
            <w:rStyle w:val="Hyperlink"/>
            <w:rFonts w:ascii="Times New Roman" w:hAnsi="Times New Roman"/>
            <w:color w:val="00B0F0"/>
            <w:sz w:val="22"/>
            <w:szCs w:val="22"/>
          </w:rPr>
          <w:t>http://www.anrmap.ro/legislatie/regulamentul-ce-nr2132008-al-comisiei-din-28-noiembrie-2007-de-modificare-regulamentului-</w:t>
        </w:r>
      </w:hyperlink>
      <w:r w:rsidRPr="00786E61">
        <w:rPr>
          <w:color w:val="00B0F0"/>
          <w:sz w:val="22"/>
          <w:szCs w:val="22"/>
        </w:rPr>
        <w:t>).</w:t>
      </w:r>
      <w:proofErr w:type="gramEnd"/>
    </w:p>
    <w:p w:rsidR="007B07FF" w:rsidRPr="000B1C35" w:rsidRDefault="007B07FF" w:rsidP="007B07FF">
      <w:pPr>
        <w:autoSpaceDE w:val="0"/>
        <w:autoSpaceDN w:val="0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0B1C35">
        <w:rPr>
          <w:b/>
          <w:bCs/>
          <w:color w:val="000000"/>
          <w:sz w:val="22"/>
          <w:szCs w:val="22"/>
        </w:rPr>
        <w:lastRenderedPageBreak/>
        <w:t>Exemplul</w:t>
      </w:r>
      <w:proofErr w:type="spellEnd"/>
      <w:r w:rsidRPr="000B1C35">
        <w:rPr>
          <w:b/>
          <w:bCs/>
          <w:color w:val="000000"/>
          <w:sz w:val="22"/>
          <w:szCs w:val="22"/>
        </w:rPr>
        <w:t xml:space="preserve"> nr.</w:t>
      </w:r>
      <w:proofErr w:type="gramEnd"/>
      <w:r w:rsidRPr="000B1C35">
        <w:rPr>
          <w:b/>
          <w:bCs/>
          <w:color w:val="000000"/>
          <w:sz w:val="22"/>
          <w:szCs w:val="22"/>
        </w:rPr>
        <w:t xml:space="preserve"> 1</w:t>
      </w:r>
    </w:p>
    <w:p w:rsidR="007B07FF" w:rsidRPr="000B1C35" w:rsidRDefault="007B07FF" w:rsidP="007B07FF">
      <w:pPr>
        <w:autoSpaceDE w:val="0"/>
        <w:autoSpaceDN w:val="0"/>
        <w:rPr>
          <w:b/>
          <w:bCs/>
          <w:color w:val="000000"/>
          <w:sz w:val="22"/>
          <w:szCs w:val="22"/>
        </w:rPr>
      </w:pPr>
      <w:proofErr w:type="spellStart"/>
      <w:r w:rsidRPr="000B1C35">
        <w:rPr>
          <w:b/>
          <w:bCs/>
          <w:color w:val="000000"/>
          <w:sz w:val="22"/>
          <w:szCs w:val="22"/>
        </w:rPr>
        <w:t>Creta</w:t>
      </w:r>
      <w:proofErr w:type="spellEnd"/>
      <w:r w:rsidRPr="000B1C3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color w:val="000000"/>
          <w:sz w:val="22"/>
          <w:szCs w:val="22"/>
        </w:rPr>
        <w:t>şcolară</w:t>
      </w:r>
      <w:proofErr w:type="spellEnd"/>
    </w:p>
    <w:p w:rsidR="007B07FF" w:rsidRPr="000B1C35" w:rsidRDefault="007B07FF" w:rsidP="007B07FF">
      <w:pPr>
        <w:autoSpaceDE w:val="0"/>
        <w:autoSpaceDN w:val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Cazul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a)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în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program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anual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estimativ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>: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Diviziune</w:t>
      </w:r>
      <w:proofErr w:type="spellEnd"/>
      <w:r w:rsidRPr="000B1C35">
        <w:rPr>
          <w:color w:val="000000"/>
          <w:sz w:val="22"/>
          <w:szCs w:val="22"/>
        </w:rPr>
        <w:t xml:space="preserve"> 14000000 – 1 –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exploatare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minieră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carieră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alte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conexe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Grupa</w:t>
      </w:r>
      <w:proofErr w:type="spellEnd"/>
      <w:r w:rsidRPr="000B1C35">
        <w:rPr>
          <w:color w:val="000000"/>
          <w:sz w:val="22"/>
          <w:szCs w:val="22"/>
        </w:rPr>
        <w:t xml:space="preserve"> 14100000 – 2 – </w:t>
      </w:r>
      <w:proofErr w:type="spellStart"/>
      <w:r w:rsidRPr="000B1C35">
        <w:rPr>
          <w:color w:val="000000"/>
          <w:sz w:val="22"/>
          <w:szCs w:val="22"/>
        </w:rPr>
        <w:t>Materiale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construcţii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piatră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Clasa</w:t>
      </w:r>
      <w:proofErr w:type="spellEnd"/>
      <w:r w:rsidRPr="000B1C35">
        <w:rPr>
          <w:color w:val="000000"/>
          <w:sz w:val="22"/>
          <w:szCs w:val="22"/>
        </w:rPr>
        <w:t xml:space="preserve"> 14120000 – 8 – </w:t>
      </w:r>
      <w:proofErr w:type="spellStart"/>
      <w:r w:rsidRPr="000B1C35">
        <w:rPr>
          <w:color w:val="000000"/>
          <w:sz w:val="22"/>
          <w:szCs w:val="22"/>
        </w:rPr>
        <w:t>Piatră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calcaroasă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gips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cretă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Categorie</w:t>
      </w:r>
      <w:proofErr w:type="spellEnd"/>
      <w:r w:rsidRPr="000B1C35">
        <w:rPr>
          <w:color w:val="000000"/>
          <w:sz w:val="22"/>
          <w:szCs w:val="22"/>
        </w:rPr>
        <w:t xml:space="preserve"> 14122000 – 2 – </w:t>
      </w:r>
      <w:proofErr w:type="spellStart"/>
      <w:r w:rsidRPr="000B1C35">
        <w:rPr>
          <w:color w:val="000000"/>
          <w:sz w:val="22"/>
          <w:szCs w:val="22"/>
        </w:rPr>
        <w:t>Cretă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dolomită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Cod </w:t>
      </w:r>
      <w:proofErr w:type="spellStart"/>
      <w:r w:rsidRPr="000B1C35">
        <w:rPr>
          <w:color w:val="000000"/>
          <w:sz w:val="22"/>
          <w:szCs w:val="22"/>
        </w:rPr>
        <w:t>detaliat</w:t>
      </w:r>
      <w:proofErr w:type="spellEnd"/>
      <w:r w:rsidRPr="000B1C35">
        <w:rPr>
          <w:color w:val="000000"/>
          <w:sz w:val="22"/>
          <w:szCs w:val="22"/>
        </w:rPr>
        <w:t xml:space="preserve"> 14122100 – 3 – </w:t>
      </w:r>
      <w:proofErr w:type="spellStart"/>
      <w:r w:rsidRPr="000B1C35">
        <w:rPr>
          <w:color w:val="000000"/>
          <w:sz w:val="22"/>
          <w:szCs w:val="22"/>
        </w:rPr>
        <w:t>Cretă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Cazul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b)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în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program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anual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estimativ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>: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Diviziune</w:t>
      </w:r>
      <w:proofErr w:type="spellEnd"/>
      <w:r w:rsidRPr="000B1C35">
        <w:rPr>
          <w:color w:val="000000"/>
          <w:sz w:val="22"/>
          <w:szCs w:val="22"/>
        </w:rPr>
        <w:t xml:space="preserve"> 36000000 – 1 –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fabricate,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obiecte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artizanat</w:t>
      </w:r>
      <w:proofErr w:type="spellEnd"/>
      <w:r w:rsidRPr="000B1C35">
        <w:rPr>
          <w:color w:val="000000"/>
          <w:sz w:val="22"/>
          <w:szCs w:val="22"/>
        </w:rPr>
        <w:t>,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proofErr w:type="gramStart"/>
      <w:r w:rsidRPr="000B1C35">
        <w:rPr>
          <w:color w:val="000000"/>
          <w:sz w:val="22"/>
          <w:szCs w:val="22"/>
        </w:rPr>
        <w:t>produse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cu </w:t>
      </w:r>
      <w:proofErr w:type="spellStart"/>
      <w:r w:rsidRPr="000B1C35">
        <w:rPr>
          <w:color w:val="000000"/>
          <w:sz w:val="22"/>
          <w:szCs w:val="22"/>
        </w:rPr>
        <w:t>utilizare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specială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consumabile</w:t>
      </w:r>
      <w:proofErr w:type="spellEnd"/>
      <w:r w:rsidRPr="000B1C35">
        <w:rPr>
          <w:color w:val="000000"/>
          <w:sz w:val="22"/>
          <w:szCs w:val="22"/>
        </w:rPr>
        <w:t xml:space="preserve"> ale </w:t>
      </w:r>
      <w:proofErr w:type="spellStart"/>
      <w:r w:rsidRPr="000B1C35">
        <w:rPr>
          <w:color w:val="000000"/>
          <w:sz w:val="22"/>
          <w:szCs w:val="22"/>
        </w:rPr>
        <w:t>acestora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Grupa</w:t>
      </w:r>
      <w:proofErr w:type="spellEnd"/>
      <w:r w:rsidRPr="000B1C35">
        <w:rPr>
          <w:color w:val="000000"/>
          <w:sz w:val="22"/>
          <w:szCs w:val="22"/>
        </w:rPr>
        <w:t xml:space="preserve"> 36600000 – 7 – Diverse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manufacturate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alte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Clasa</w:t>
      </w:r>
      <w:proofErr w:type="spellEnd"/>
      <w:r w:rsidRPr="000B1C35">
        <w:rPr>
          <w:color w:val="000000"/>
          <w:sz w:val="22"/>
          <w:szCs w:val="22"/>
        </w:rPr>
        <w:t xml:space="preserve"> 36620000 – 3 – </w:t>
      </w:r>
      <w:proofErr w:type="spellStart"/>
      <w:r w:rsidRPr="000B1C35">
        <w:rPr>
          <w:color w:val="000000"/>
          <w:sz w:val="22"/>
          <w:szCs w:val="22"/>
        </w:rPr>
        <w:t>Tabliţe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sau</w:t>
      </w:r>
      <w:proofErr w:type="spellEnd"/>
      <w:r w:rsidRPr="000B1C35">
        <w:rPr>
          <w:color w:val="000000"/>
          <w:sz w:val="22"/>
          <w:szCs w:val="22"/>
        </w:rPr>
        <w:t xml:space="preserve"> table </w:t>
      </w:r>
      <w:proofErr w:type="spellStart"/>
      <w:r w:rsidRPr="000B1C35">
        <w:rPr>
          <w:color w:val="000000"/>
          <w:sz w:val="22"/>
          <w:szCs w:val="22"/>
        </w:rPr>
        <w:t>şcolare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scris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sau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desenat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Categorie</w:t>
      </w:r>
      <w:proofErr w:type="spellEnd"/>
      <w:r w:rsidRPr="000B1C35">
        <w:rPr>
          <w:color w:val="000000"/>
          <w:sz w:val="22"/>
          <w:szCs w:val="22"/>
        </w:rPr>
        <w:t xml:space="preserve"> 36621000 – 0 – Table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Grupa</w:t>
      </w:r>
      <w:proofErr w:type="spellEnd"/>
      <w:r w:rsidRPr="000B1C35">
        <w:rPr>
          <w:color w:val="000000"/>
          <w:sz w:val="22"/>
          <w:szCs w:val="22"/>
        </w:rPr>
        <w:t xml:space="preserve"> 36800000 – 9 –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lucrări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artizanat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artă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Clasa</w:t>
      </w:r>
      <w:proofErr w:type="spellEnd"/>
      <w:r w:rsidRPr="000B1C35">
        <w:rPr>
          <w:color w:val="000000"/>
          <w:sz w:val="22"/>
          <w:szCs w:val="22"/>
        </w:rPr>
        <w:t xml:space="preserve"> 36820000 – 5 –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lucrările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artă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Categorie</w:t>
      </w:r>
      <w:proofErr w:type="spellEnd"/>
      <w:r w:rsidRPr="000B1C35">
        <w:rPr>
          <w:color w:val="000000"/>
          <w:sz w:val="22"/>
          <w:szCs w:val="22"/>
        </w:rPr>
        <w:t xml:space="preserve"> 36822000 – 9 – </w:t>
      </w:r>
      <w:proofErr w:type="spellStart"/>
      <w:r w:rsidRPr="000B1C35">
        <w:rPr>
          <w:color w:val="000000"/>
          <w:sz w:val="22"/>
          <w:szCs w:val="22"/>
        </w:rPr>
        <w:t>Creioane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desen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Cod </w:t>
      </w:r>
      <w:proofErr w:type="spellStart"/>
      <w:r w:rsidRPr="000B1C35">
        <w:rPr>
          <w:color w:val="000000"/>
          <w:sz w:val="22"/>
          <w:szCs w:val="22"/>
        </w:rPr>
        <w:t>detaliat</w:t>
      </w:r>
      <w:proofErr w:type="spellEnd"/>
      <w:r w:rsidRPr="000B1C35">
        <w:rPr>
          <w:color w:val="000000"/>
          <w:sz w:val="22"/>
          <w:szCs w:val="22"/>
        </w:rPr>
        <w:t xml:space="preserve"> 36822300 – 2 – </w:t>
      </w:r>
      <w:proofErr w:type="spellStart"/>
      <w:r w:rsidRPr="000B1C35">
        <w:rPr>
          <w:color w:val="000000"/>
          <w:sz w:val="22"/>
          <w:szCs w:val="22"/>
        </w:rPr>
        <w:t>Cretă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Cu </w:t>
      </w:r>
      <w:proofErr w:type="spellStart"/>
      <w:r w:rsidRPr="000B1C35">
        <w:rPr>
          <w:color w:val="000000"/>
          <w:sz w:val="22"/>
          <w:szCs w:val="22"/>
        </w:rPr>
        <w:t>toate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părerile</w:t>
      </w:r>
      <w:proofErr w:type="spellEnd"/>
      <w:r w:rsidRPr="000B1C35">
        <w:rPr>
          <w:color w:val="000000"/>
          <w:sz w:val="22"/>
          <w:szCs w:val="22"/>
        </w:rPr>
        <w:t xml:space="preserve"> pot </w:t>
      </w:r>
      <w:proofErr w:type="spellStart"/>
      <w:r w:rsidRPr="000B1C35">
        <w:rPr>
          <w:color w:val="000000"/>
          <w:sz w:val="22"/>
          <w:szCs w:val="22"/>
        </w:rPr>
        <w:t>fi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împărţite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creta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şcolară</w:t>
      </w:r>
      <w:proofErr w:type="spellEnd"/>
      <w:r w:rsidRPr="000B1C35">
        <w:rPr>
          <w:color w:val="000000"/>
          <w:sz w:val="22"/>
          <w:szCs w:val="22"/>
        </w:rPr>
        <w:t xml:space="preserve"> se </w:t>
      </w:r>
      <w:proofErr w:type="spellStart"/>
      <w:r w:rsidRPr="000B1C35">
        <w:rPr>
          <w:color w:val="000000"/>
          <w:sz w:val="22"/>
          <w:szCs w:val="22"/>
        </w:rPr>
        <w:t>încadrează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corect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categoria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creioane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desen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nici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gramStart"/>
      <w:r w:rsidRPr="000B1C35">
        <w:rPr>
          <w:color w:val="000000"/>
          <w:sz w:val="22"/>
          <w:szCs w:val="22"/>
        </w:rPr>
        <w:t>un</w:t>
      </w:r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caz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exploatare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minieră</w:t>
      </w:r>
      <w:proofErr w:type="spellEnd"/>
      <w:r w:rsidRPr="000B1C35">
        <w:rPr>
          <w:color w:val="000000"/>
          <w:sz w:val="22"/>
          <w:szCs w:val="22"/>
        </w:rPr>
        <w:t>.</w:t>
      </w:r>
    </w:p>
    <w:p w:rsidR="007B07FF" w:rsidRPr="000B1C35" w:rsidRDefault="007B07FF" w:rsidP="007B07FF">
      <w:pPr>
        <w:autoSpaceDE w:val="0"/>
        <w:autoSpaceDN w:val="0"/>
        <w:rPr>
          <w:b/>
          <w:bCs/>
          <w:color w:val="000000"/>
          <w:sz w:val="22"/>
          <w:szCs w:val="22"/>
        </w:rPr>
      </w:pPr>
    </w:p>
    <w:p w:rsidR="007B07FF" w:rsidRPr="000B1C35" w:rsidRDefault="007B07FF" w:rsidP="007B07FF">
      <w:pPr>
        <w:autoSpaceDE w:val="0"/>
        <w:autoSpaceDN w:val="0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0B1C35">
        <w:rPr>
          <w:b/>
          <w:bCs/>
          <w:color w:val="000000"/>
          <w:sz w:val="22"/>
          <w:szCs w:val="22"/>
        </w:rPr>
        <w:t>Exemplul</w:t>
      </w:r>
      <w:proofErr w:type="spellEnd"/>
      <w:r w:rsidRPr="000B1C35">
        <w:rPr>
          <w:b/>
          <w:bCs/>
          <w:color w:val="000000"/>
          <w:sz w:val="22"/>
          <w:szCs w:val="22"/>
        </w:rPr>
        <w:t xml:space="preserve"> nr.</w:t>
      </w:r>
      <w:proofErr w:type="gramEnd"/>
      <w:r w:rsidRPr="000B1C35">
        <w:rPr>
          <w:b/>
          <w:bCs/>
          <w:color w:val="000000"/>
          <w:sz w:val="22"/>
          <w:szCs w:val="22"/>
        </w:rPr>
        <w:t xml:space="preserve"> 2</w:t>
      </w:r>
    </w:p>
    <w:p w:rsidR="007B07FF" w:rsidRPr="000B1C35" w:rsidRDefault="007B07FF" w:rsidP="007B07FF">
      <w:pPr>
        <w:autoSpaceDE w:val="0"/>
        <w:autoSpaceDN w:val="0"/>
        <w:rPr>
          <w:b/>
          <w:bCs/>
          <w:color w:val="000000"/>
          <w:sz w:val="22"/>
          <w:szCs w:val="22"/>
        </w:rPr>
      </w:pPr>
      <w:proofErr w:type="spellStart"/>
      <w:r w:rsidRPr="000B1C35">
        <w:rPr>
          <w:b/>
          <w:bCs/>
          <w:color w:val="000000"/>
          <w:sz w:val="22"/>
          <w:szCs w:val="22"/>
        </w:rPr>
        <w:t>Birouri</w:t>
      </w:r>
      <w:proofErr w:type="spellEnd"/>
      <w:r w:rsidRPr="000B1C35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0B1C35">
        <w:rPr>
          <w:b/>
          <w:bCs/>
          <w:color w:val="000000"/>
          <w:sz w:val="22"/>
          <w:szCs w:val="22"/>
        </w:rPr>
        <w:t>lemn</w:t>
      </w:r>
      <w:proofErr w:type="spellEnd"/>
    </w:p>
    <w:p w:rsidR="007B07FF" w:rsidRPr="000B1C35" w:rsidRDefault="007B07FF" w:rsidP="007B07FF">
      <w:pPr>
        <w:autoSpaceDE w:val="0"/>
        <w:autoSpaceDN w:val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Cazul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a)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în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program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anual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estimativ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>: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Diviziune</w:t>
      </w:r>
      <w:proofErr w:type="spellEnd"/>
      <w:r w:rsidRPr="000B1C35">
        <w:rPr>
          <w:color w:val="000000"/>
          <w:sz w:val="22"/>
          <w:szCs w:val="22"/>
        </w:rPr>
        <w:t xml:space="preserve"> 17000000 – 2 – Textile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textile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Grupa</w:t>
      </w:r>
      <w:proofErr w:type="spellEnd"/>
      <w:r w:rsidRPr="000B1C35">
        <w:rPr>
          <w:color w:val="000000"/>
          <w:sz w:val="22"/>
          <w:szCs w:val="22"/>
        </w:rPr>
        <w:t xml:space="preserve"> 17200000 – 4 –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textile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Clasa</w:t>
      </w:r>
      <w:proofErr w:type="spellEnd"/>
      <w:r w:rsidRPr="000B1C35">
        <w:rPr>
          <w:color w:val="000000"/>
          <w:sz w:val="22"/>
          <w:szCs w:val="22"/>
        </w:rPr>
        <w:t xml:space="preserve"> 17210000 – 7 –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textile de </w:t>
      </w:r>
      <w:proofErr w:type="spellStart"/>
      <w:r w:rsidRPr="000B1C35">
        <w:rPr>
          <w:color w:val="000000"/>
          <w:sz w:val="22"/>
          <w:szCs w:val="22"/>
        </w:rPr>
        <w:t>uz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casnic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Categorie</w:t>
      </w:r>
      <w:proofErr w:type="spellEnd"/>
      <w:r w:rsidRPr="000B1C35">
        <w:rPr>
          <w:color w:val="000000"/>
          <w:sz w:val="22"/>
          <w:szCs w:val="22"/>
        </w:rPr>
        <w:t xml:space="preserve"> 17216000 – 9 –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Cod </w:t>
      </w:r>
      <w:proofErr w:type="spellStart"/>
      <w:r w:rsidRPr="000B1C35">
        <w:rPr>
          <w:color w:val="000000"/>
          <w:sz w:val="22"/>
          <w:szCs w:val="22"/>
        </w:rPr>
        <w:t>detaliat</w:t>
      </w:r>
      <w:proofErr w:type="spellEnd"/>
      <w:r w:rsidRPr="000B1C35">
        <w:rPr>
          <w:color w:val="000000"/>
          <w:sz w:val="22"/>
          <w:szCs w:val="22"/>
        </w:rPr>
        <w:t xml:space="preserve"> 17216100 – 0 – </w:t>
      </w:r>
      <w:proofErr w:type="spellStart"/>
      <w:r w:rsidRPr="000B1C35">
        <w:rPr>
          <w:color w:val="000000"/>
          <w:sz w:val="22"/>
          <w:szCs w:val="22"/>
        </w:rPr>
        <w:t>Tapiserie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</w:p>
    <w:p w:rsidR="007B07FF" w:rsidRPr="000B1C35" w:rsidRDefault="007B07FF" w:rsidP="007B07FF">
      <w:pPr>
        <w:autoSpaceDE w:val="0"/>
        <w:autoSpaceDN w:val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Cazul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b)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în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program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anual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B1C35">
        <w:rPr>
          <w:b/>
          <w:bCs/>
          <w:i/>
          <w:iCs/>
          <w:color w:val="000000"/>
          <w:sz w:val="22"/>
          <w:szCs w:val="22"/>
        </w:rPr>
        <w:t>estimativ</w:t>
      </w:r>
      <w:proofErr w:type="spellEnd"/>
      <w:r w:rsidRPr="000B1C35">
        <w:rPr>
          <w:b/>
          <w:bCs/>
          <w:i/>
          <w:iCs/>
          <w:color w:val="000000"/>
          <w:sz w:val="22"/>
          <w:szCs w:val="22"/>
        </w:rPr>
        <w:t>:</w:t>
      </w:r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Diviziune</w:t>
      </w:r>
      <w:proofErr w:type="spellEnd"/>
      <w:r w:rsidRPr="000B1C35">
        <w:rPr>
          <w:color w:val="000000"/>
          <w:sz w:val="22"/>
          <w:szCs w:val="22"/>
        </w:rPr>
        <w:t xml:space="preserve"> 36000000 – 1 –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fabricate,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obiecte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artizanat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produse</w:t>
      </w:r>
      <w:proofErr w:type="spellEnd"/>
      <w:r w:rsidRPr="000B1C35">
        <w:rPr>
          <w:color w:val="000000"/>
          <w:sz w:val="22"/>
          <w:szCs w:val="22"/>
        </w:rPr>
        <w:t xml:space="preserve"> cu </w:t>
      </w:r>
      <w:proofErr w:type="spellStart"/>
      <w:r w:rsidRPr="000B1C35">
        <w:rPr>
          <w:color w:val="000000"/>
          <w:sz w:val="22"/>
          <w:szCs w:val="22"/>
        </w:rPr>
        <w:t>utilizare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specială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şi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consumabile</w:t>
      </w:r>
      <w:proofErr w:type="spellEnd"/>
      <w:r w:rsidRPr="000B1C35">
        <w:rPr>
          <w:color w:val="000000"/>
          <w:sz w:val="22"/>
          <w:szCs w:val="22"/>
        </w:rPr>
        <w:t xml:space="preserve"> ale </w:t>
      </w:r>
      <w:proofErr w:type="spellStart"/>
      <w:r w:rsidRPr="000B1C35">
        <w:rPr>
          <w:color w:val="000000"/>
          <w:sz w:val="22"/>
          <w:szCs w:val="22"/>
        </w:rPr>
        <w:t>acestora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Grupa</w:t>
      </w:r>
      <w:proofErr w:type="spellEnd"/>
      <w:r w:rsidRPr="000B1C35">
        <w:rPr>
          <w:color w:val="000000"/>
          <w:sz w:val="22"/>
          <w:szCs w:val="22"/>
        </w:rPr>
        <w:t xml:space="preserve"> 36100000 – 2 –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Clasa</w:t>
      </w:r>
      <w:proofErr w:type="spellEnd"/>
      <w:r w:rsidRPr="000B1C35">
        <w:rPr>
          <w:color w:val="000000"/>
          <w:sz w:val="22"/>
          <w:szCs w:val="22"/>
        </w:rPr>
        <w:t xml:space="preserve"> 36120000 – 8 –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  <w:r w:rsidRPr="000B1C35">
        <w:rPr>
          <w:color w:val="000000"/>
          <w:sz w:val="22"/>
          <w:szCs w:val="22"/>
        </w:rPr>
        <w:t xml:space="preserve">, </w:t>
      </w:r>
      <w:proofErr w:type="spellStart"/>
      <w:r w:rsidRPr="000B1C35">
        <w:rPr>
          <w:color w:val="000000"/>
          <w:sz w:val="22"/>
          <w:szCs w:val="22"/>
        </w:rPr>
        <w:t>altul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decât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cel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uz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casnic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proofErr w:type="spellStart"/>
      <w:r w:rsidRPr="000B1C35">
        <w:rPr>
          <w:color w:val="000000"/>
          <w:sz w:val="22"/>
          <w:szCs w:val="22"/>
        </w:rPr>
        <w:t>Categorie</w:t>
      </w:r>
      <w:proofErr w:type="spellEnd"/>
      <w:r w:rsidRPr="000B1C35">
        <w:rPr>
          <w:color w:val="000000"/>
          <w:sz w:val="22"/>
          <w:szCs w:val="22"/>
        </w:rPr>
        <w:t xml:space="preserve"> 36121000 – 5 –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birou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Cod </w:t>
      </w:r>
      <w:proofErr w:type="spellStart"/>
      <w:r w:rsidRPr="000B1C35">
        <w:rPr>
          <w:color w:val="000000"/>
          <w:sz w:val="22"/>
          <w:szCs w:val="22"/>
        </w:rPr>
        <w:t>detaliat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niv.I</w:t>
      </w:r>
      <w:proofErr w:type="spellEnd"/>
      <w:r w:rsidRPr="000B1C35">
        <w:rPr>
          <w:color w:val="000000"/>
          <w:sz w:val="22"/>
          <w:szCs w:val="22"/>
        </w:rPr>
        <w:t xml:space="preserve"> 36121200 – 7 –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birou</w:t>
      </w:r>
      <w:proofErr w:type="spellEnd"/>
      <w:r w:rsidRPr="000B1C35">
        <w:rPr>
          <w:color w:val="000000"/>
          <w:sz w:val="22"/>
          <w:szCs w:val="22"/>
        </w:rPr>
        <w:t xml:space="preserve"> din </w:t>
      </w:r>
      <w:proofErr w:type="spellStart"/>
      <w:r w:rsidRPr="000B1C35">
        <w:rPr>
          <w:color w:val="000000"/>
          <w:sz w:val="22"/>
          <w:szCs w:val="22"/>
        </w:rPr>
        <w:t>lemn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Cod </w:t>
      </w:r>
      <w:proofErr w:type="spellStart"/>
      <w:r w:rsidRPr="000B1C35">
        <w:rPr>
          <w:color w:val="000000"/>
          <w:sz w:val="22"/>
          <w:szCs w:val="22"/>
        </w:rPr>
        <w:t>detaliat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niv.II</w:t>
      </w:r>
      <w:proofErr w:type="spellEnd"/>
      <w:r w:rsidRPr="000B1C35">
        <w:rPr>
          <w:color w:val="000000"/>
          <w:sz w:val="22"/>
          <w:szCs w:val="22"/>
        </w:rPr>
        <w:t xml:space="preserve"> 36121230 – 6 – </w:t>
      </w:r>
      <w:proofErr w:type="spellStart"/>
      <w:r w:rsidRPr="000B1C35">
        <w:rPr>
          <w:color w:val="000000"/>
          <w:sz w:val="22"/>
          <w:szCs w:val="22"/>
        </w:rPr>
        <w:t>Birouri</w:t>
      </w:r>
      <w:proofErr w:type="spellEnd"/>
      <w:r w:rsidRPr="000B1C35">
        <w:rPr>
          <w:color w:val="000000"/>
          <w:sz w:val="22"/>
          <w:szCs w:val="22"/>
        </w:rPr>
        <w:t xml:space="preserve"> din </w:t>
      </w:r>
      <w:proofErr w:type="spellStart"/>
      <w:r w:rsidRPr="000B1C35">
        <w:rPr>
          <w:color w:val="000000"/>
          <w:sz w:val="22"/>
          <w:szCs w:val="22"/>
        </w:rPr>
        <w:t>lemn</w:t>
      </w:r>
      <w:proofErr w:type="spellEnd"/>
    </w:p>
    <w:p w:rsidR="007B07FF" w:rsidRPr="000B1C35" w:rsidRDefault="007B07FF" w:rsidP="007B07FF">
      <w:pPr>
        <w:autoSpaceDE w:val="0"/>
        <w:autoSpaceDN w:val="0"/>
        <w:rPr>
          <w:color w:val="000000"/>
          <w:sz w:val="22"/>
          <w:szCs w:val="22"/>
        </w:rPr>
      </w:pPr>
      <w:r w:rsidRPr="000B1C35">
        <w:rPr>
          <w:color w:val="000000"/>
          <w:sz w:val="22"/>
          <w:szCs w:val="22"/>
        </w:rPr>
        <w:t xml:space="preserve">Nu </w:t>
      </w:r>
      <w:proofErr w:type="spellStart"/>
      <w:proofErr w:type="gramStart"/>
      <w:r w:rsidRPr="000B1C35">
        <w:rPr>
          <w:color w:val="000000"/>
          <w:sz w:val="22"/>
          <w:szCs w:val="22"/>
        </w:rPr>
        <w:t>este</w:t>
      </w:r>
      <w:proofErr w:type="spellEnd"/>
      <w:proofErr w:type="gram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corectă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încadrarea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mobilierului</w:t>
      </w:r>
      <w:proofErr w:type="spellEnd"/>
      <w:r w:rsidRPr="000B1C35">
        <w:rPr>
          <w:color w:val="000000"/>
          <w:sz w:val="22"/>
          <w:szCs w:val="22"/>
        </w:rPr>
        <w:t xml:space="preserve"> de </w:t>
      </w:r>
      <w:proofErr w:type="spellStart"/>
      <w:r w:rsidRPr="000B1C35">
        <w:rPr>
          <w:color w:val="000000"/>
          <w:sz w:val="22"/>
          <w:szCs w:val="22"/>
        </w:rPr>
        <w:t>birou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să</w:t>
      </w:r>
      <w:proofErr w:type="spellEnd"/>
      <w:r w:rsidRPr="000B1C35">
        <w:rPr>
          <w:color w:val="000000"/>
          <w:sz w:val="22"/>
          <w:szCs w:val="22"/>
        </w:rPr>
        <w:t xml:space="preserve"> fie </w:t>
      </w:r>
      <w:proofErr w:type="spellStart"/>
      <w:r w:rsidRPr="000B1C35">
        <w:rPr>
          <w:color w:val="000000"/>
          <w:sz w:val="22"/>
          <w:szCs w:val="22"/>
        </w:rPr>
        <w:t>încadrat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codul</w:t>
      </w:r>
      <w:proofErr w:type="spellEnd"/>
      <w:r w:rsidRPr="000B1C35">
        <w:rPr>
          <w:color w:val="000000"/>
          <w:sz w:val="22"/>
          <w:szCs w:val="22"/>
        </w:rPr>
        <w:t xml:space="preserve"> 17216000 </w:t>
      </w:r>
      <w:proofErr w:type="spellStart"/>
      <w:r w:rsidRPr="000B1C35">
        <w:rPr>
          <w:color w:val="000000"/>
          <w:sz w:val="22"/>
          <w:szCs w:val="22"/>
        </w:rPr>
        <w:t>deoarece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respectivul</w:t>
      </w:r>
      <w:proofErr w:type="spellEnd"/>
      <w:r w:rsidRPr="000B1C35">
        <w:rPr>
          <w:color w:val="000000"/>
          <w:sz w:val="22"/>
          <w:szCs w:val="22"/>
        </w:rPr>
        <w:t xml:space="preserve"> cod se </w:t>
      </w:r>
      <w:proofErr w:type="spellStart"/>
      <w:r w:rsidRPr="000B1C35">
        <w:rPr>
          <w:color w:val="000000"/>
          <w:sz w:val="22"/>
          <w:szCs w:val="22"/>
        </w:rPr>
        <w:t>referă</w:t>
      </w:r>
      <w:proofErr w:type="spellEnd"/>
      <w:r w:rsidRPr="000B1C35">
        <w:rPr>
          <w:color w:val="000000"/>
          <w:sz w:val="22"/>
          <w:szCs w:val="22"/>
        </w:rPr>
        <w:t xml:space="preserve"> la </w:t>
      </w:r>
      <w:proofErr w:type="spellStart"/>
      <w:r w:rsidRPr="000B1C35">
        <w:rPr>
          <w:color w:val="000000"/>
          <w:sz w:val="22"/>
          <w:szCs w:val="22"/>
        </w:rPr>
        <w:t>Articole</w:t>
      </w:r>
      <w:proofErr w:type="spellEnd"/>
      <w:r w:rsidRPr="000B1C35">
        <w:rPr>
          <w:color w:val="000000"/>
          <w:sz w:val="22"/>
          <w:szCs w:val="22"/>
        </w:rPr>
        <w:t xml:space="preserve"> textile </w:t>
      </w:r>
      <w:proofErr w:type="spellStart"/>
      <w:r w:rsidRPr="000B1C35">
        <w:rPr>
          <w:color w:val="000000"/>
          <w:sz w:val="22"/>
          <w:szCs w:val="22"/>
        </w:rPr>
        <w:t>pentru</w:t>
      </w:r>
      <w:proofErr w:type="spellEnd"/>
      <w:r w:rsidRPr="000B1C35">
        <w:rPr>
          <w:color w:val="000000"/>
          <w:sz w:val="22"/>
          <w:szCs w:val="22"/>
        </w:rPr>
        <w:t xml:space="preserve"> </w:t>
      </w:r>
      <w:proofErr w:type="spellStart"/>
      <w:r w:rsidRPr="000B1C35">
        <w:rPr>
          <w:color w:val="000000"/>
          <w:sz w:val="22"/>
          <w:szCs w:val="22"/>
        </w:rPr>
        <w:t>mobilier</w:t>
      </w:r>
      <w:proofErr w:type="spellEnd"/>
      <w:r w:rsidRPr="000B1C35">
        <w:rPr>
          <w:color w:val="000000"/>
          <w:sz w:val="22"/>
          <w:szCs w:val="22"/>
        </w:rPr>
        <w:t>.</w:t>
      </w:r>
    </w:p>
    <w:p w:rsidR="007B07FF" w:rsidRPr="000B1C35" w:rsidRDefault="007B07FF" w:rsidP="007B07FF">
      <w:pPr>
        <w:rPr>
          <w:color w:val="000000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ANEXA I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>PROPUNERE PROGRAM DE ACHIZITII 2</w:t>
      </w:r>
      <w:r w:rsidR="00786E61">
        <w:rPr>
          <w:rFonts w:ascii="Times New Roman" w:hAnsi="Times New Roman" w:cs="Times New Roman"/>
          <w:b/>
          <w:bCs/>
          <w:color w:val="auto"/>
          <w:sz w:val="22"/>
          <w:szCs w:val="22"/>
        </w:rPr>
        <w:t>016</w:t>
      </w: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I. Aparate, echipamente, consumabile si produse conexe pentru activitatea didactica si de cercetare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1.1. Aparatura de laborator, consumabile si piese de schimb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centrifuga, analizor, balanta, coloana cromatograf,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1.2. Sticlarie de laborator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pahare Berzelius, pipete, Erlenmeyer, eprubete,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1.3. Chimicale si reactivi de laborator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acid clorhidric, alcooluri, floruri,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1.4. Produse sanitare, farmaceutice, dezinfectanti de laborator si consumabile medicale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alcool sanitar, vata, fasa, manusi, desmanol, microzid, seringi, ace,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1.5. Papetarie, articole marunte de birou si produse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hartie (A4, A3, cartoane speciale, etc), plicuri, pixuri, creioane, perforatoare, capsatoare, markere, cutere,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1.6. Produse necesare pentru diferite evenimente si examene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admitere, licenta, cursuri, cursuri postuniversitare,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1.7. Produse necesare desfasurarii activitatii didactice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color w:val="auto"/>
          <w:sz w:val="22"/>
          <w:szCs w:val="22"/>
        </w:rPr>
        <w:t>Exemple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 : Tabla de scris, scaune, mobilier pentru activitate didactica,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II. Echipamente IT, componente si produse conexe de IT pentru activitatea didactica si administrativa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2.1. Echipamente IT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calculatoare desktop-PC-, laptopuri, videoproiectoare, imprimante, multifunctionale, etc 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2.2. Produse marunte de IT, componente IT si produse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mouse, tastatura, sursa de alimentare, memorii externe, cabluri usb/vga,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2.3. Cartuse, tonere, alte consumabile si piese de schimb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cartus pentru imprimanta - cod cartus, unitate fotoconductoare, etc. </w:t>
      </w:r>
    </w:p>
    <w:p w:rsidR="007B07FF" w:rsidRDefault="007B07FF" w:rsidP="007B07F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III. Servicii –externalizari, executate de terti-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3.1. Servicii prestate de terte societati sau persoane: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traduceri, tehnoredactari, auditare financiara si contabila, salubritate, curatenie, paza si protectie, etc. </w:t>
      </w:r>
    </w:p>
    <w:p w:rsidR="00786E61" w:rsidRDefault="00786E61" w:rsidP="007B07F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IV. Produse pentru intretinere si reparatii, masini, utilaje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4.1. Piese de schimb pentru aparatura de laborator,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rotor centrifuga, etc. </w:t>
      </w:r>
    </w:p>
    <w:p w:rsidR="007B07FF" w:rsidRPr="000B1C35" w:rsidRDefault="007B07FF" w:rsidP="007B07FF">
      <w:pPr>
        <w:pStyle w:val="NoSpacing"/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4.2. Produse electrice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bec, neon, priza, cabluri electrice, etc. </w:t>
      </w:r>
    </w:p>
    <w:p w:rsidR="007B07FF" w:rsidRPr="000B1C35" w:rsidRDefault="007B07FF" w:rsidP="007B07FF">
      <w:pPr>
        <w:pStyle w:val="NoSpacing"/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4.3. Materiale de constructii si alte produse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nisip, ciment, adezivi, vopsele, gresie, cuie,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4.4. Instalatii sanitare si materiale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tevi, conducte, robineti, silicon, cositor,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4.5. Feronerie si alte produse conexe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lacate, broaste, yale, balamale,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4.6. Masini, utilaje si echipamente similare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autoturism,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4.7. Piese de schimb, consumabile pt intretinere masini, utilaje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ulei, cauciucuri, acumulatori,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4.8. Carburanti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benzina, motorina,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V. Produse diverse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5.1. Alimente si bauturi nealcoolice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sucuri, apa, ceai, cafea,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5.2. Materiale si articole pentru curatenie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sapun, detergent, burete vase, matura, faras,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5.3. Echipamente de protectie a muncii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Exemple: </w:t>
      </w:r>
      <w:r w:rsidRPr="000B1C35">
        <w:rPr>
          <w:rFonts w:ascii="Times New Roman" w:hAnsi="Times New Roman" w:cs="Times New Roman"/>
          <w:color w:val="auto"/>
          <w:sz w:val="22"/>
          <w:szCs w:val="22"/>
        </w:rPr>
        <w:t xml:space="preserve">SSM, PSI, etc. </w:t>
      </w: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B07FF" w:rsidRPr="000B1C35" w:rsidRDefault="007B07FF" w:rsidP="007B07F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B1C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VI. Altele </w:t>
      </w:r>
    </w:p>
    <w:p w:rsidR="007B07FF" w:rsidRPr="000B1C35" w:rsidRDefault="007B07FF" w:rsidP="007B07FF">
      <w:pPr>
        <w:rPr>
          <w:sz w:val="22"/>
          <w:szCs w:val="22"/>
        </w:rPr>
      </w:pPr>
      <w:proofErr w:type="spellStart"/>
      <w:r w:rsidRPr="000B1C35">
        <w:rPr>
          <w:sz w:val="22"/>
          <w:szCs w:val="22"/>
        </w:rPr>
        <w:t>Propunerea</w:t>
      </w:r>
      <w:proofErr w:type="spellEnd"/>
      <w:r w:rsidRPr="000B1C35">
        <w:rPr>
          <w:sz w:val="22"/>
          <w:szCs w:val="22"/>
        </w:rPr>
        <w:t xml:space="preserve"> de program de </w:t>
      </w:r>
      <w:proofErr w:type="spellStart"/>
      <w:r w:rsidRPr="000B1C35">
        <w:rPr>
          <w:sz w:val="22"/>
          <w:szCs w:val="22"/>
        </w:rPr>
        <w:t>achizitii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publice</w:t>
      </w:r>
      <w:proofErr w:type="spellEnd"/>
      <w:r w:rsidRPr="000B1C35">
        <w:rPr>
          <w:sz w:val="22"/>
          <w:szCs w:val="22"/>
        </w:rPr>
        <w:t xml:space="preserve"> se </w:t>
      </w:r>
      <w:proofErr w:type="spellStart"/>
      <w:proofErr w:type="gramStart"/>
      <w:r w:rsidRPr="000B1C35">
        <w:rPr>
          <w:sz w:val="22"/>
          <w:szCs w:val="22"/>
        </w:rPr>
        <w:t>va</w:t>
      </w:r>
      <w:proofErr w:type="spellEnd"/>
      <w:proofErr w:type="gram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depune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pentru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aceasta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categorie</w:t>
      </w:r>
      <w:proofErr w:type="spellEnd"/>
      <w:r w:rsidRPr="000B1C35">
        <w:rPr>
          <w:sz w:val="22"/>
          <w:szCs w:val="22"/>
        </w:rPr>
        <w:t xml:space="preserve"> de </w:t>
      </w:r>
      <w:proofErr w:type="spellStart"/>
      <w:r w:rsidRPr="000B1C35">
        <w:rPr>
          <w:sz w:val="22"/>
          <w:szCs w:val="22"/>
        </w:rPr>
        <w:t>produse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doar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cazul</w:t>
      </w:r>
      <w:proofErr w:type="spellEnd"/>
      <w:r w:rsidRPr="000B1C35">
        <w:rPr>
          <w:sz w:val="22"/>
          <w:szCs w:val="22"/>
        </w:rPr>
        <w:t xml:space="preserve"> in care </w:t>
      </w:r>
      <w:proofErr w:type="spellStart"/>
      <w:r w:rsidRPr="000B1C35">
        <w:rPr>
          <w:sz w:val="22"/>
          <w:szCs w:val="22"/>
        </w:rPr>
        <w:t>produsele</w:t>
      </w:r>
      <w:proofErr w:type="spellEnd"/>
      <w:r w:rsidRPr="000B1C35">
        <w:rPr>
          <w:sz w:val="22"/>
          <w:szCs w:val="22"/>
        </w:rPr>
        <w:t>/</w:t>
      </w:r>
      <w:proofErr w:type="spellStart"/>
      <w:r w:rsidRPr="000B1C35">
        <w:rPr>
          <w:sz w:val="22"/>
          <w:szCs w:val="22"/>
        </w:rPr>
        <w:t>serviciile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solicitate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nu</w:t>
      </w:r>
      <w:proofErr w:type="spellEnd"/>
      <w:r w:rsidRPr="000B1C35">
        <w:rPr>
          <w:sz w:val="22"/>
          <w:szCs w:val="22"/>
        </w:rPr>
        <w:t xml:space="preserve"> se </w:t>
      </w:r>
      <w:proofErr w:type="spellStart"/>
      <w:r w:rsidRPr="000B1C35">
        <w:rPr>
          <w:sz w:val="22"/>
          <w:szCs w:val="22"/>
        </w:rPr>
        <w:t>incadreaza</w:t>
      </w:r>
      <w:proofErr w:type="spellEnd"/>
      <w:r w:rsidRPr="000B1C35">
        <w:rPr>
          <w:sz w:val="22"/>
          <w:szCs w:val="22"/>
        </w:rPr>
        <w:t xml:space="preserve"> in </w:t>
      </w:r>
      <w:proofErr w:type="spellStart"/>
      <w:r w:rsidRPr="000B1C35">
        <w:rPr>
          <w:sz w:val="22"/>
          <w:szCs w:val="22"/>
        </w:rPr>
        <w:t>categoriile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subcategorile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sus-mentionate</w:t>
      </w:r>
      <w:proofErr w:type="spellEnd"/>
      <w:r w:rsidRPr="000B1C35">
        <w:rPr>
          <w:sz w:val="22"/>
          <w:szCs w:val="22"/>
        </w:rPr>
        <w:t>.</w:t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</w:p>
    <w:p w:rsidR="007B07FF" w:rsidRPr="000B1C35" w:rsidRDefault="007B07FF" w:rsidP="007B07FF">
      <w:pPr>
        <w:contextualSpacing/>
        <w:mirrorIndents/>
        <w:rPr>
          <w:sz w:val="22"/>
          <w:szCs w:val="22"/>
        </w:rPr>
      </w:pPr>
      <w:r w:rsidRPr="000B1C35">
        <w:rPr>
          <w:sz w:val="22"/>
          <w:szCs w:val="22"/>
        </w:rPr>
        <w:t xml:space="preserve"> </w:t>
      </w:r>
      <w:proofErr w:type="spellStart"/>
      <w:proofErr w:type="gramStart"/>
      <w:r w:rsidRPr="000B1C35">
        <w:rPr>
          <w:sz w:val="22"/>
          <w:szCs w:val="22"/>
        </w:rPr>
        <w:t>Informatii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suplimentare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privind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completarea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formularului</w:t>
      </w:r>
      <w:proofErr w:type="spellEnd"/>
      <w:r w:rsidRPr="000B1C35">
        <w:rPr>
          <w:sz w:val="22"/>
          <w:szCs w:val="22"/>
        </w:rPr>
        <w:t xml:space="preserve"> se pot </w:t>
      </w:r>
      <w:proofErr w:type="spellStart"/>
      <w:r w:rsidRPr="000B1C35">
        <w:rPr>
          <w:sz w:val="22"/>
          <w:szCs w:val="22"/>
        </w:rPr>
        <w:t>obtine</w:t>
      </w:r>
      <w:proofErr w:type="spellEnd"/>
      <w:r w:rsidRPr="000B1C35">
        <w:rPr>
          <w:sz w:val="22"/>
          <w:szCs w:val="22"/>
        </w:rPr>
        <w:t xml:space="preserve"> de la </w:t>
      </w:r>
      <w:proofErr w:type="spellStart"/>
      <w:r w:rsidRPr="000B1C35">
        <w:rPr>
          <w:sz w:val="22"/>
          <w:szCs w:val="22"/>
        </w:rPr>
        <w:t>Serviciul</w:t>
      </w:r>
      <w:proofErr w:type="spellEnd"/>
      <w:r w:rsidRPr="000B1C35">
        <w:rPr>
          <w:sz w:val="22"/>
          <w:szCs w:val="22"/>
        </w:rPr>
        <w:t xml:space="preserve"> </w:t>
      </w:r>
      <w:proofErr w:type="spellStart"/>
      <w:r w:rsidRPr="000B1C35">
        <w:rPr>
          <w:sz w:val="22"/>
          <w:szCs w:val="22"/>
        </w:rPr>
        <w:t>Achizitii</w:t>
      </w:r>
      <w:proofErr w:type="spellEnd"/>
      <w:r w:rsidRPr="000B1C35">
        <w:rPr>
          <w:sz w:val="22"/>
          <w:szCs w:val="22"/>
        </w:rPr>
        <w:t xml:space="preserve"> (tel. int.115).</w:t>
      </w:r>
      <w:proofErr w:type="gramEnd"/>
    </w:p>
    <w:p w:rsidR="007B07FF" w:rsidRDefault="007B07FF" w:rsidP="007B07FF">
      <w:pPr>
        <w:rPr>
          <w:sz w:val="22"/>
          <w:szCs w:val="22"/>
        </w:rPr>
      </w:pPr>
    </w:p>
    <w:p w:rsidR="007B07FF" w:rsidRPr="000B1C35" w:rsidRDefault="007B07FF" w:rsidP="007B07FF">
      <w:pPr>
        <w:rPr>
          <w:sz w:val="22"/>
          <w:szCs w:val="22"/>
        </w:rPr>
      </w:pPr>
      <w:r w:rsidRPr="000B1C35">
        <w:rPr>
          <w:sz w:val="22"/>
          <w:szCs w:val="22"/>
        </w:rPr>
        <w:t>DIRECTOR GENERAL INVESTIȚII ȘI RESURSE UMANE,</w:t>
      </w:r>
      <w:r w:rsidRPr="000B1C35">
        <w:rPr>
          <w:sz w:val="22"/>
          <w:szCs w:val="22"/>
        </w:rPr>
        <w:tab/>
      </w:r>
      <w:r w:rsidRPr="000B1C35">
        <w:rPr>
          <w:sz w:val="22"/>
          <w:szCs w:val="22"/>
        </w:rPr>
        <w:tab/>
      </w:r>
      <w:r w:rsidRPr="000B1C35">
        <w:rPr>
          <w:iCs/>
          <w:sz w:val="22"/>
          <w:szCs w:val="22"/>
        </w:rPr>
        <w:t>ȘEF SERVICIU</w:t>
      </w:r>
      <w:r>
        <w:rPr>
          <w:iCs/>
          <w:sz w:val="22"/>
          <w:szCs w:val="22"/>
        </w:rPr>
        <w:t xml:space="preserve"> ACHIZIȚII</w:t>
      </w:r>
    </w:p>
    <w:p w:rsidR="007B07FF" w:rsidRPr="000B1C35" w:rsidRDefault="007B07FF" w:rsidP="007B07FF">
      <w:pPr>
        <w:pStyle w:val="DefaultText1"/>
        <w:ind w:left="720" w:firstLine="720"/>
        <w:jc w:val="both"/>
        <w:rPr>
          <w:i/>
          <w:iCs/>
          <w:sz w:val="22"/>
          <w:szCs w:val="22"/>
        </w:rPr>
      </w:pPr>
      <w:r w:rsidRPr="000B1C35">
        <w:rPr>
          <w:sz w:val="22"/>
          <w:szCs w:val="22"/>
          <w:lang w:val="it-IT"/>
        </w:rPr>
        <w:t>Ing. Cezar BICHESCU</w:t>
      </w:r>
      <w:r w:rsidRPr="000B1C35">
        <w:rPr>
          <w:iCs/>
          <w:sz w:val="22"/>
          <w:szCs w:val="22"/>
        </w:rPr>
        <w:tab/>
      </w:r>
      <w:r w:rsidRPr="000B1C35">
        <w:rPr>
          <w:iCs/>
          <w:sz w:val="22"/>
          <w:szCs w:val="22"/>
        </w:rPr>
        <w:tab/>
      </w:r>
      <w:r w:rsidRPr="000B1C35">
        <w:rPr>
          <w:iCs/>
          <w:sz w:val="22"/>
          <w:szCs w:val="22"/>
        </w:rPr>
        <w:tab/>
      </w:r>
      <w:r w:rsidRPr="000B1C35">
        <w:rPr>
          <w:iCs/>
          <w:sz w:val="22"/>
          <w:szCs w:val="22"/>
        </w:rPr>
        <w:tab/>
      </w:r>
      <w:r w:rsidRPr="000B1C35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       </w:t>
      </w:r>
      <w:r w:rsidRPr="000B1C35">
        <w:rPr>
          <w:iCs/>
          <w:sz w:val="22"/>
          <w:szCs w:val="22"/>
        </w:rPr>
        <w:t xml:space="preserve">Ec. Marian </w:t>
      </w:r>
      <w:proofErr w:type="spellStart"/>
      <w:r w:rsidRPr="000B1C35">
        <w:rPr>
          <w:sz w:val="22"/>
          <w:szCs w:val="22"/>
        </w:rPr>
        <w:t>Dănăilă</w:t>
      </w:r>
      <w:proofErr w:type="spellEnd"/>
      <w:r w:rsidRPr="000B1C35">
        <w:rPr>
          <w:i/>
          <w:iCs/>
          <w:sz w:val="22"/>
          <w:szCs w:val="22"/>
        </w:rPr>
        <w:t xml:space="preserve"> </w:t>
      </w:r>
    </w:p>
    <w:p w:rsidR="00AC2838" w:rsidRPr="008312CA" w:rsidRDefault="00AC2838" w:rsidP="00AC283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AC2838" w:rsidRPr="008312CA" w:rsidSect="009C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5652B"/>
    <w:multiLevelType w:val="hybridMultilevel"/>
    <w:tmpl w:val="A4141220"/>
    <w:lvl w:ilvl="0" w:tplc="9F1C9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70950"/>
    <w:multiLevelType w:val="hybridMultilevel"/>
    <w:tmpl w:val="5854176A"/>
    <w:lvl w:ilvl="0" w:tplc="43441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D06F3"/>
    <w:multiLevelType w:val="hybridMultilevel"/>
    <w:tmpl w:val="6D387E94"/>
    <w:lvl w:ilvl="0" w:tplc="BD0E77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056D5"/>
    <w:multiLevelType w:val="hybridMultilevel"/>
    <w:tmpl w:val="28E6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811F7"/>
    <w:rsid w:val="000575F8"/>
    <w:rsid w:val="000D130B"/>
    <w:rsid w:val="001421FA"/>
    <w:rsid w:val="00171737"/>
    <w:rsid w:val="00172FE0"/>
    <w:rsid w:val="0018476B"/>
    <w:rsid w:val="001D1D63"/>
    <w:rsid w:val="002045C5"/>
    <w:rsid w:val="002927E6"/>
    <w:rsid w:val="002A5AD4"/>
    <w:rsid w:val="003371F1"/>
    <w:rsid w:val="00365AC8"/>
    <w:rsid w:val="003902D6"/>
    <w:rsid w:val="00422B5D"/>
    <w:rsid w:val="00433A8F"/>
    <w:rsid w:val="00496D44"/>
    <w:rsid w:val="004B63ED"/>
    <w:rsid w:val="004D77C0"/>
    <w:rsid w:val="00564411"/>
    <w:rsid w:val="005A023E"/>
    <w:rsid w:val="005A5DEC"/>
    <w:rsid w:val="005B52C6"/>
    <w:rsid w:val="005D6EEE"/>
    <w:rsid w:val="00614631"/>
    <w:rsid w:val="00637FFE"/>
    <w:rsid w:val="006C4E8B"/>
    <w:rsid w:val="00756862"/>
    <w:rsid w:val="0076644F"/>
    <w:rsid w:val="00786E61"/>
    <w:rsid w:val="00796185"/>
    <w:rsid w:val="007B07FF"/>
    <w:rsid w:val="008120C4"/>
    <w:rsid w:val="00813B2E"/>
    <w:rsid w:val="008312CA"/>
    <w:rsid w:val="00896A75"/>
    <w:rsid w:val="008B3403"/>
    <w:rsid w:val="00904767"/>
    <w:rsid w:val="0094255F"/>
    <w:rsid w:val="009C1A77"/>
    <w:rsid w:val="00AC1063"/>
    <w:rsid w:val="00AC2838"/>
    <w:rsid w:val="00B63BEA"/>
    <w:rsid w:val="00C60FE8"/>
    <w:rsid w:val="00CE184A"/>
    <w:rsid w:val="00E11F02"/>
    <w:rsid w:val="00EA4993"/>
    <w:rsid w:val="00ED3114"/>
    <w:rsid w:val="00F811F7"/>
    <w:rsid w:val="00F82949"/>
    <w:rsid w:val="00FB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1F7"/>
    <w:pPr>
      <w:spacing w:after="0" w:line="240" w:lineRule="auto"/>
    </w:pPr>
  </w:style>
  <w:style w:type="table" w:styleId="TableGrid">
    <w:name w:val="Table Grid"/>
    <w:basedOn w:val="TableNormal"/>
    <w:uiPriority w:val="59"/>
    <w:rsid w:val="005A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AC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C2838"/>
    <w:pPr>
      <w:ind w:left="720"/>
      <w:contextualSpacing/>
    </w:pPr>
  </w:style>
  <w:style w:type="character" w:styleId="Hyperlink">
    <w:name w:val="Hyperlink"/>
    <w:basedOn w:val="DefaultParagraphFont"/>
    <w:rsid w:val="007B07FF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DefaultText1">
    <w:name w:val="Default Text:1"/>
    <w:basedOn w:val="Normal"/>
    <w:rsid w:val="007B07FF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Default">
    <w:name w:val="Default"/>
    <w:rsid w:val="007B07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rmap.ro/legislatie/regulamentul-ce-nr2132008-al-comisiei-din-28-noiembrie-2007-de-modificare-regulamentului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1536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2015-11-13T09:49:00Z</cp:lastPrinted>
  <dcterms:created xsi:type="dcterms:W3CDTF">2013-01-30T06:10:00Z</dcterms:created>
  <dcterms:modified xsi:type="dcterms:W3CDTF">2015-11-17T09:03:00Z</dcterms:modified>
</cp:coreProperties>
</file>